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D71E" w14:textId="589EFFB7" w:rsidR="00DD6DE3" w:rsidRDefault="00DD6DE3" w:rsidP="007B75CB">
      <w:pPr>
        <w:jc w:val="right"/>
        <w:rPr>
          <w:b/>
          <w:bCs/>
        </w:rPr>
      </w:pPr>
    </w:p>
    <w:p w14:paraId="0B26859D" w14:textId="2B60B5AC" w:rsidR="00E16BCF" w:rsidRPr="00E16BCF" w:rsidRDefault="00E16BCF" w:rsidP="00F22EFA">
      <w:pPr>
        <w:jc w:val="center"/>
        <w:rPr>
          <w:b/>
        </w:rPr>
      </w:pPr>
      <w:r w:rsidRPr="00E16BCF">
        <w:rPr>
          <w:b/>
        </w:rPr>
        <w:t xml:space="preserve">Trial Manager </w:t>
      </w:r>
    </w:p>
    <w:p w14:paraId="49F2829C" w14:textId="71CB988F" w:rsidR="00DD6DE3" w:rsidRDefault="00ED2920" w:rsidP="00F22EFA">
      <w:pPr>
        <w:jc w:val="center"/>
        <w:rPr>
          <w:b/>
          <w:bCs/>
        </w:rPr>
      </w:pPr>
      <w:r>
        <w:rPr>
          <w:b/>
          <w:bCs/>
        </w:rPr>
        <w:t xml:space="preserve">IBPI </w:t>
      </w:r>
      <w:r w:rsidR="00EC6D78">
        <w:rPr>
          <w:b/>
          <w:bCs/>
        </w:rPr>
        <w:t>T</w:t>
      </w:r>
      <w:r>
        <w:rPr>
          <w:b/>
          <w:bCs/>
        </w:rPr>
        <w:t>rial</w:t>
      </w:r>
    </w:p>
    <w:p w14:paraId="17040325" w14:textId="295F0B08" w:rsidR="00432E42" w:rsidRDefault="00432E42" w:rsidP="00F22EFA">
      <w:pPr>
        <w:jc w:val="center"/>
        <w:rPr>
          <w:b/>
          <w:bCs/>
        </w:rPr>
      </w:pPr>
      <w:r>
        <w:rPr>
          <w:b/>
          <w:bCs/>
        </w:rPr>
        <w:t>Vacancy ref: 1108-24</w:t>
      </w:r>
    </w:p>
    <w:p w14:paraId="778980F2" w14:textId="77777777" w:rsidR="00DD6DE3" w:rsidRPr="00476DC0" w:rsidRDefault="00DD6DE3" w:rsidP="00FE1667">
      <w:pPr>
        <w:jc w:val="center"/>
        <w:rPr>
          <w:rFonts w:ascii="Calibri" w:hAnsi="Calibri"/>
          <w:b/>
          <w:bCs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1984"/>
        <w:gridCol w:w="3119"/>
      </w:tblGrid>
      <w:tr w:rsidR="00C202D3" w:rsidRPr="00476DC0" w14:paraId="6B9BA9C5" w14:textId="77777777" w:rsidTr="00786F8E">
        <w:tc>
          <w:tcPr>
            <w:tcW w:w="4972" w:type="dxa"/>
            <w:shd w:val="clear" w:color="auto" w:fill="D9D9D9" w:themeFill="background1" w:themeFillShade="D9"/>
          </w:tcPr>
          <w:p w14:paraId="7124C1CA" w14:textId="77777777" w:rsidR="00DD6DE3" w:rsidRPr="00476DC0" w:rsidRDefault="00540F30" w:rsidP="005B4173">
            <w:pPr>
              <w:ind w:left="57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0CA621" w14:textId="77777777" w:rsidR="005B4173" w:rsidRDefault="00540F30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Essential / Desirable </w:t>
            </w:r>
          </w:p>
          <w:p w14:paraId="2A2B6895" w14:textId="434E0752" w:rsidR="00DD6DE3" w:rsidRDefault="00540F30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 7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E57DBE4" w14:textId="77777777" w:rsidR="00DD6DE3" w:rsidRPr="00476DC0" w:rsidRDefault="00540F30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Pr="00476DC0">
              <w:rPr>
                <w:rFonts w:ascii="Calibri" w:hAnsi="Calibri"/>
              </w:rPr>
              <w:t>/ Interview*</w:t>
            </w:r>
          </w:p>
        </w:tc>
      </w:tr>
      <w:tr w:rsidR="00E0112F" w:rsidRPr="00476DC0" w14:paraId="0C5B4024" w14:textId="77777777" w:rsidTr="00786F8E">
        <w:tc>
          <w:tcPr>
            <w:tcW w:w="4972" w:type="dxa"/>
          </w:tcPr>
          <w:p w14:paraId="0DA06882" w14:textId="0A6F1646" w:rsidR="00E0112F" w:rsidRPr="00786F8E" w:rsidRDefault="00E0112F" w:rsidP="00E0112F">
            <w:pPr>
              <w:ind w:left="57"/>
            </w:pPr>
            <w:r>
              <w:t>BSc (Hons) in Psychology or related discipline (e.g. social sciences) or equivalent experience</w:t>
            </w:r>
          </w:p>
        </w:tc>
        <w:tc>
          <w:tcPr>
            <w:tcW w:w="1984" w:type="dxa"/>
          </w:tcPr>
          <w:p w14:paraId="5DD5F401" w14:textId="18B1550A" w:rsidR="00E0112F" w:rsidRDefault="00E0112F" w:rsidP="00E0112F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73FEADB7" w14:textId="6984413D" w:rsidR="00E0112F" w:rsidRDefault="00E0112F" w:rsidP="00E0112F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E0112F" w:rsidRPr="00476DC0" w14:paraId="7740420B" w14:textId="77777777" w:rsidTr="00786F8E">
        <w:tc>
          <w:tcPr>
            <w:tcW w:w="4972" w:type="dxa"/>
          </w:tcPr>
          <w:p w14:paraId="4DCCD2A4" w14:textId="77777777" w:rsidR="00E0112F" w:rsidRPr="00786F8E" w:rsidRDefault="00E0112F" w:rsidP="00E0112F">
            <w:pPr>
              <w:ind w:left="57"/>
            </w:pPr>
            <w:r w:rsidRPr="00786F8E">
              <w:t>A thorough working understanding of research in a clinical and academic setting</w:t>
            </w:r>
          </w:p>
        </w:tc>
        <w:tc>
          <w:tcPr>
            <w:tcW w:w="1984" w:type="dxa"/>
          </w:tcPr>
          <w:p w14:paraId="45B9C2F5" w14:textId="77777777" w:rsidR="00E0112F" w:rsidRDefault="00E0112F" w:rsidP="00E0112F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027901A1" w14:textId="77777777" w:rsidR="00E0112F" w:rsidRPr="00476DC0" w:rsidRDefault="00E0112F" w:rsidP="00E0112F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E0112F" w:rsidRPr="00476DC0" w14:paraId="7241EAB7" w14:textId="77777777" w:rsidTr="00786F8E">
        <w:tc>
          <w:tcPr>
            <w:tcW w:w="4972" w:type="dxa"/>
          </w:tcPr>
          <w:p w14:paraId="568B1158" w14:textId="1D0337B3" w:rsidR="00E0112F" w:rsidRPr="00E36CB3" w:rsidRDefault="00E0112F" w:rsidP="00E0112F">
            <w:pPr>
              <w:ind w:left="57"/>
            </w:pPr>
            <w:r w:rsidRPr="00DD4781">
              <w:rPr>
                <w:rFonts w:cstheme="minorHAnsi"/>
                <w:color w:val="000000"/>
              </w:rPr>
              <w:t>Experience of working with a wide range of research partners</w:t>
            </w:r>
            <w:r>
              <w:rPr>
                <w:rFonts w:cstheme="minorHAnsi"/>
                <w:color w:val="000000"/>
              </w:rPr>
              <w:t xml:space="preserve"> (for instance</w:t>
            </w:r>
            <w:r w:rsidRPr="00DD4781">
              <w:rPr>
                <w:rFonts w:cstheme="minorHAnsi"/>
                <w:color w:val="000000"/>
              </w:rPr>
              <w:t xml:space="preserve"> Universities, NHS, local authorities</w:t>
            </w:r>
            <w:r>
              <w:rPr>
                <w:rFonts w:cstheme="minorHAnsi"/>
                <w:color w:val="000000"/>
              </w:rPr>
              <w:t xml:space="preserve"> and </w:t>
            </w:r>
            <w:r w:rsidRPr="00DD4781">
              <w:rPr>
                <w:rFonts w:cstheme="minorHAnsi"/>
                <w:color w:val="000000"/>
              </w:rPr>
              <w:t>third sector organisations</w:t>
            </w:r>
            <w:r>
              <w:rPr>
                <w:rFonts w:cstheme="minorHAnsi"/>
                <w:color w:val="000000"/>
              </w:rPr>
              <w:t>)</w:t>
            </w:r>
            <w:r w:rsidRPr="00DD4781">
              <w:rPr>
                <w:rFonts w:cstheme="minorHAnsi"/>
                <w:color w:val="000000"/>
              </w:rPr>
              <w:t xml:space="preserve"> developing and maintaining excellent working relationships with staff at all levels of </w:t>
            </w:r>
            <w:r>
              <w:rPr>
                <w:rFonts w:cstheme="minorHAnsi"/>
                <w:color w:val="000000"/>
              </w:rPr>
              <w:t>the</w:t>
            </w:r>
            <w:r w:rsidRPr="00DD4781">
              <w:rPr>
                <w:rFonts w:cstheme="minorHAnsi"/>
                <w:color w:val="000000"/>
              </w:rPr>
              <w:t xml:space="preserve"> organisation, including senior management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984" w:type="dxa"/>
          </w:tcPr>
          <w:p w14:paraId="30253AB5" w14:textId="576FB0C4" w:rsidR="00E0112F" w:rsidRDefault="00E0112F" w:rsidP="00E0112F">
            <w:pPr>
              <w:ind w:left="57"/>
              <w:rPr>
                <w:rFonts w:ascii="Calibri" w:hAnsi="Calibri"/>
              </w:rPr>
            </w:pPr>
            <w:r w:rsidRPr="00DD4781">
              <w:rPr>
                <w:rFonts w:cstheme="minorHAnsi"/>
              </w:rPr>
              <w:t>Essential</w:t>
            </w:r>
          </w:p>
        </w:tc>
        <w:tc>
          <w:tcPr>
            <w:tcW w:w="3119" w:type="dxa"/>
          </w:tcPr>
          <w:p w14:paraId="1F49EE26" w14:textId="4B326590" w:rsidR="00E0112F" w:rsidRPr="00C202D3" w:rsidRDefault="00E0112F" w:rsidP="00E0112F">
            <w:pPr>
              <w:ind w:left="57"/>
              <w:rPr>
                <w:rFonts w:ascii="Calibri" w:hAnsi="Calibri"/>
              </w:rPr>
            </w:pPr>
            <w:r w:rsidRPr="00DD4781">
              <w:rPr>
                <w:rFonts w:cstheme="minorHAnsi"/>
              </w:rPr>
              <w:t>Supporting Statement</w:t>
            </w:r>
            <w:r>
              <w:rPr>
                <w:rFonts w:cstheme="minorHAnsi"/>
              </w:rPr>
              <w:t>/Interview</w:t>
            </w:r>
          </w:p>
        </w:tc>
      </w:tr>
      <w:tr w:rsidR="00E0112F" w:rsidRPr="00476DC0" w14:paraId="4D9423C4" w14:textId="77777777" w:rsidTr="00786F8E">
        <w:tc>
          <w:tcPr>
            <w:tcW w:w="4972" w:type="dxa"/>
          </w:tcPr>
          <w:p w14:paraId="5A7F1120" w14:textId="3A26533A" w:rsidR="00E0112F" w:rsidRPr="00E36CB3" w:rsidRDefault="00E0112F" w:rsidP="00E0112F">
            <w:pPr>
              <w:ind w:left="57"/>
            </w:pPr>
            <w:r w:rsidRPr="00E36CB3">
              <w:t xml:space="preserve">Experience of trial design and trial methodology, including evidence </w:t>
            </w:r>
            <w:r w:rsidR="00693817" w:rsidRPr="00E36CB3">
              <w:t>of successful</w:t>
            </w:r>
            <w:r w:rsidRPr="00E36CB3">
              <w:t xml:space="preserve"> development and implementation of recruitment and retention strategies</w:t>
            </w:r>
          </w:p>
        </w:tc>
        <w:tc>
          <w:tcPr>
            <w:tcW w:w="1984" w:type="dxa"/>
          </w:tcPr>
          <w:p w14:paraId="57C0E139" w14:textId="77777777" w:rsidR="00E0112F" w:rsidRDefault="00E0112F" w:rsidP="00E0112F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Essential </w:t>
            </w:r>
          </w:p>
        </w:tc>
        <w:tc>
          <w:tcPr>
            <w:tcW w:w="3119" w:type="dxa"/>
          </w:tcPr>
          <w:p w14:paraId="1D8D376D" w14:textId="77777777" w:rsidR="00E0112F" w:rsidRDefault="00E0112F" w:rsidP="00E0112F">
            <w:pPr>
              <w:ind w:left="57"/>
              <w:rPr>
                <w:rFonts w:ascii="Calibri" w:hAnsi="Calibri"/>
              </w:rPr>
            </w:pPr>
            <w:r w:rsidRPr="00C202D3">
              <w:rPr>
                <w:rFonts w:ascii="Calibri" w:hAnsi="Calibri"/>
              </w:rPr>
              <w:t>Supporting Statements/Interview</w:t>
            </w:r>
          </w:p>
        </w:tc>
      </w:tr>
      <w:tr w:rsidR="00E0112F" w:rsidRPr="00476DC0" w14:paraId="4B73244B" w14:textId="77777777" w:rsidTr="00786F8E">
        <w:tc>
          <w:tcPr>
            <w:tcW w:w="4972" w:type="dxa"/>
          </w:tcPr>
          <w:p w14:paraId="472D07DF" w14:textId="5150CD8E" w:rsidR="00E0112F" w:rsidRPr="00E36CB3" w:rsidRDefault="00E0112F" w:rsidP="00E0112F">
            <w:pPr>
              <w:ind w:left="57"/>
            </w:pPr>
            <w:r>
              <w:t>Experience and knowledge of legislative, contractual and ethical requirements for the management and co-ordination of trials</w:t>
            </w:r>
          </w:p>
        </w:tc>
        <w:tc>
          <w:tcPr>
            <w:tcW w:w="1984" w:type="dxa"/>
          </w:tcPr>
          <w:p w14:paraId="2593BE8B" w14:textId="77777777" w:rsidR="00E0112F" w:rsidRDefault="00E0112F" w:rsidP="00E0112F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3001ADBE" w14:textId="77777777" w:rsidR="00E0112F" w:rsidRPr="00476DC0" w:rsidRDefault="00E0112F" w:rsidP="00E0112F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E0112F" w:rsidRPr="00476DC0" w14:paraId="7672C39A" w14:textId="77777777" w:rsidTr="00786F8E">
        <w:tc>
          <w:tcPr>
            <w:tcW w:w="4972" w:type="dxa"/>
          </w:tcPr>
          <w:p w14:paraId="68EA80A7" w14:textId="1B43A92D" w:rsidR="00E0112F" w:rsidRDefault="00E0112F" w:rsidP="00E0112F">
            <w:pPr>
              <w:ind w:left="57"/>
            </w:pPr>
            <w:r w:rsidRPr="00786F8E">
              <w:t xml:space="preserve">Ability to </w:t>
            </w:r>
            <w:r>
              <w:t xml:space="preserve">manage trial sites, trial documentation, data collection and analysis </w:t>
            </w:r>
            <w:r w:rsidRPr="00786F8E">
              <w:t xml:space="preserve">appropriately </w:t>
            </w:r>
          </w:p>
        </w:tc>
        <w:tc>
          <w:tcPr>
            <w:tcW w:w="1984" w:type="dxa"/>
          </w:tcPr>
          <w:p w14:paraId="075669A7" w14:textId="0DBDD63A" w:rsidR="00E0112F" w:rsidRDefault="00E0112F" w:rsidP="00E0112F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191FDD20" w14:textId="46D02F5C" w:rsidR="00E0112F" w:rsidRDefault="00E0112F" w:rsidP="00E0112F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E0112F" w:rsidRPr="00476DC0" w14:paraId="02EA85F3" w14:textId="77777777" w:rsidTr="00786F8E">
        <w:tc>
          <w:tcPr>
            <w:tcW w:w="4972" w:type="dxa"/>
          </w:tcPr>
          <w:p w14:paraId="249F6F4B" w14:textId="773EAA78" w:rsidR="00E0112F" w:rsidRPr="00786F8E" w:rsidRDefault="00E0112F" w:rsidP="00E0112F">
            <w:pPr>
              <w:ind w:left="57"/>
            </w:pPr>
            <w:r>
              <w:t>Evidence of problem solving skills and organizational skills with a proven ability to prioritise work and successfully initiate, manage and complete projects</w:t>
            </w:r>
          </w:p>
        </w:tc>
        <w:tc>
          <w:tcPr>
            <w:tcW w:w="1984" w:type="dxa"/>
          </w:tcPr>
          <w:p w14:paraId="137D4ED0" w14:textId="1BD7C066" w:rsidR="00E0112F" w:rsidRDefault="00E0112F" w:rsidP="00E0112F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49454EBD" w14:textId="5D7F43B3" w:rsidR="00E0112F" w:rsidRDefault="00E0112F" w:rsidP="00E0112F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E0112F" w:rsidRPr="00476DC0" w14:paraId="532C59F4" w14:textId="77777777" w:rsidTr="00786F8E">
        <w:tc>
          <w:tcPr>
            <w:tcW w:w="4972" w:type="dxa"/>
          </w:tcPr>
          <w:p w14:paraId="252ABC6B" w14:textId="632A4B86" w:rsidR="00E0112F" w:rsidRDefault="00E0112F" w:rsidP="00E0112F">
            <w:pPr>
              <w:rPr>
                <w:rFonts w:cstheme="minorHAnsi"/>
              </w:rPr>
            </w:pPr>
            <w:r w:rsidRPr="00DD4781">
              <w:rPr>
                <w:rFonts w:cstheme="minorHAnsi"/>
              </w:rPr>
              <w:t>Full IT and digital literacy including Microsoft Office. Ability to produce presentations, analyse data, write reports</w:t>
            </w:r>
            <w:r>
              <w:rPr>
                <w:rFonts w:cstheme="minorHAnsi"/>
              </w:rPr>
              <w:t xml:space="preserve"> and develop content for website</w:t>
            </w:r>
          </w:p>
          <w:p w14:paraId="4A4A9F4B" w14:textId="1497F8A6" w:rsidR="00E0112F" w:rsidRPr="00E36CB3" w:rsidRDefault="00E0112F" w:rsidP="00E0112F">
            <w:pPr>
              <w:ind w:left="57"/>
            </w:pPr>
          </w:p>
        </w:tc>
        <w:tc>
          <w:tcPr>
            <w:tcW w:w="1984" w:type="dxa"/>
          </w:tcPr>
          <w:p w14:paraId="2BCDD1FF" w14:textId="386FE8A2" w:rsidR="00E0112F" w:rsidRDefault="00E0112F" w:rsidP="00E0112F">
            <w:pPr>
              <w:ind w:left="57"/>
            </w:pPr>
            <w:r w:rsidRPr="00DD4781">
              <w:rPr>
                <w:rFonts w:cstheme="minorHAnsi"/>
              </w:rPr>
              <w:t>Essential</w:t>
            </w:r>
          </w:p>
        </w:tc>
        <w:tc>
          <w:tcPr>
            <w:tcW w:w="3119" w:type="dxa"/>
          </w:tcPr>
          <w:p w14:paraId="11FDDDA2" w14:textId="0087573C" w:rsidR="00E0112F" w:rsidRPr="00370B3F" w:rsidRDefault="00E0112F" w:rsidP="00E0112F">
            <w:pPr>
              <w:ind w:left="57"/>
            </w:pPr>
            <w:r>
              <w:rPr>
                <w:rFonts w:cstheme="minorHAnsi"/>
              </w:rPr>
              <w:t>Supporting Statement</w:t>
            </w:r>
          </w:p>
        </w:tc>
      </w:tr>
      <w:tr w:rsidR="00E0112F" w:rsidRPr="00476DC0" w14:paraId="14AC10DC" w14:textId="77777777" w:rsidTr="00786F8E">
        <w:tc>
          <w:tcPr>
            <w:tcW w:w="4972" w:type="dxa"/>
          </w:tcPr>
          <w:p w14:paraId="1B443C05" w14:textId="29C74181" w:rsidR="00E0112F" w:rsidRPr="00E36CB3" w:rsidRDefault="00E0112F" w:rsidP="00E0112F">
            <w:pPr>
              <w:ind w:left="57"/>
            </w:pPr>
            <w:r w:rsidRPr="00E36CB3">
              <w:t xml:space="preserve">Willingness to travel to </w:t>
            </w:r>
            <w:r>
              <w:t xml:space="preserve">nationally as needed for recruitment and liaison for trial </w:t>
            </w:r>
          </w:p>
        </w:tc>
        <w:tc>
          <w:tcPr>
            <w:tcW w:w="1984" w:type="dxa"/>
          </w:tcPr>
          <w:p w14:paraId="23BF5F70" w14:textId="77777777" w:rsidR="00E0112F" w:rsidRPr="007C013A" w:rsidRDefault="00E0112F" w:rsidP="00E0112F">
            <w:pPr>
              <w:ind w:left="57"/>
            </w:pPr>
            <w:r>
              <w:t>Essential</w:t>
            </w:r>
          </w:p>
        </w:tc>
        <w:tc>
          <w:tcPr>
            <w:tcW w:w="3119" w:type="dxa"/>
          </w:tcPr>
          <w:p w14:paraId="7FBD1A6F" w14:textId="5A6519A4" w:rsidR="00E0112F" w:rsidRDefault="00E0112F" w:rsidP="00E0112F">
            <w:pPr>
              <w:ind w:left="57"/>
            </w:pPr>
            <w:r w:rsidRPr="00370B3F">
              <w:t>Interview</w:t>
            </w:r>
          </w:p>
        </w:tc>
      </w:tr>
      <w:tr w:rsidR="00E0112F" w:rsidRPr="00476DC0" w14:paraId="42D208BE" w14:textId="77777777" w:rsidTr="00786F8E">
        <w:tc>
          <w:tcPr>
            <w:tcW w:w="4972" w:type="dxa"/>
          </w:tcPr>
          <w:p w14:paraId="5CE54D4F" w14:textId="2657F6C9" w:rsidR="00E0112F" w:rsidRDefault="00E0112F" w:rsidP="00E0112F">
            <w:pPr>
              <w:ind w:left="57"/>
            </w:pPr>
            <w:r w:rsidRPr="00624A6A">
              <w:rPr>
                <w:rFonts w:cstheme="minorHAnsi"/>
                <w:color w:val="000000"/>
              </w:rPr>
              <w:t>Ability to work day-to-day with minimal guidance, organising own workload, to deadlines including anticipating future workloads and developing efficient approaches to deliver</w:t>
            </w:r>
            <w:r>
              <w:rPr>
                <w:rFonts w:cstheme="minorHAnsi"/>
                <w:color w:val="000000"/>
              </w:rPr>
              <w:t>y</w:t>
            </w:r>
          </w:p>
        </w:tc>
        <w:tc>
          <w:tcPr>
            <w:tcW w:w="1984" w:type="dxa"/>
          </w:tcPr>
          <w:p w14:paraId="63D3A7D0" w14:textId="57E96684" w:rsidR="00E0112F" w:rsidRDefault="00E0112F" w:rsidP="00E0112F">
            <w:pPr>
              <w:ind w:left="57"/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119" w:type="dxa"/>
          </w:tcPr>
          <w:p w14:paraId="49D9C7C7" w14:textId="0C7CAF26" w:rsidR="00E0112F" w:rsidRDefault="00E0112F" w:rsidP="00E0112F">
            <w:pPr>
              <w:ind w:left="57"/>
              <w:rPr>
                <w:rFonts w:ascii="Calibri" w:hAnsi="Calibri"/>
              </w:rPr>
            </w:pPr>
            <w:r>
              <w:rPr>
                <w:rFonts w:cstheme="minorHAnsi"/>
              </w:rPr>
              <w:t>Application Form/Interview</w:t>
            </w:r>
          </w:p>
        </w:tc>
      </w:tr>
      <w:tr w:rsidR="00E0112F" w:rsidRPr="00476DC0" w14:paraId="0E4B899B" w14:textId="77777777" w:rsidTr="00786F8E">
        <w:tc>
          <w:tcPr>
            <w:tcW w:w="4972" w:type="dxa"/>
          </w:tcPr>
          <w:p w14:paraId="1EF73850" w14:textId="061C1AF7" w:rsidR="00E0112F" w:rsidRPr="00786F8E" w:rsidRDefault="00E0112F" w:rsidP="00E0112F">
            <w:pPr>
              <w:ind w:left="57"/>
            </w:pPr>
            <w:r>
              <w:t xml:space="preserve">Educated </w:t>
            </w:r>
            <w:r w:rsidR="00693817">
              <w:t>to master’s</w:t>
            </w:r>
            <w:r>
              <w:t xml:space="preserve"> level </w:t>
            </w:r>
            <w:r w:rsidRPr="000F6937">
              <w:t>in a health related subject</w:t>
            </w:r>
          </w:p>
        </w:tc>
        <w:tc>
          <w:tcPr>
            <w:tcW w:w="1984" w:type="dxa"/>
          </w:tcPr>
          <w:p w14:paraId="0D380F23" w14:textId="44126C69" w:rsidR="00E0112F" w:rsidRPr="007E0805" w:rsidRDefault="00E0112F" w:rsidP="00E0112F">
            <w:pPr>
              <w:ind w:left="57"/>
            </w:pPr>
            <w:r>
              <w:t>Desirable</w:t>
            </w:r>
          </w:p>
        </w:tc>
        <w:tc>
          <w:tcPr>
            <w:tcW w:w="3119" w:type="dxa"/>
          </w:tcPr>
          <w:p w14:paraId="3AA95C6D" w14:textId="372DDA81" w:rsidR="00E0112F" w:rsidRDefault="00E0112F" w:rsidP="00E0112F">
            <w:pPr>
              <w:ind w:left="57"/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E0112F" w:rsidRPr="00476DC0" w14:paraId="5FB414C0" w14:textId="77777777" w:rsidTr="00786F8E">
        <w:tc>
          <w:tcPr>
            <w:tcW w:w="4972" w:type="dxa"/>
          </w:tcPr>
          <w:p w14:paraId="08369F59" w14:textId="5161EB45" w:rsidR="00E0112F" w:rsidRPr="00786F8E" w:rsidRDefault="00E0112F" w:rsidP="00E0112F">
            <w:pPr>
              <w:ind w:left="57"/>
            </w:pPr>
            <w:r w:rsidRPr="00E36CB3">
              <w:lastRenderedPageBreak/>
              <w:t xml:space="preserve">Research experience in </w:t>
            </w:r>
            <w:r>
              <w:t>mental health, including bipolar and/or parenting approaches</w:t>
            </w:r>
            <w:r w:rsidRPr="00E36CB3">
              <w:t xml:space="preserve"> </w:t>
            </w:r>
            <w:r w:rsidR="002F7840">
              <w:t>and/or digital research</w:t>
            </w:r>
          </w:p>
        </w:tc>
        <w:tc>
          <w:tcPr>
            <w:tcW w:w="1984" w:type="dxa"/>
          </w:tcPr>
          <w:p w14:paraId="328BDBA5" w14:textId="110ED6A8" w:rsidR="00E0112F" w:rsidRPr="007E0805" w:rsidRDefault="00E0112F" w:rsidP="00E0112F">
            <w:pPr>
              <w:ind w:left="57"/>
            </w:pPr>
            <w:r>
              <w:t>Desirable</w:t>
            </w:r>
          </w:p>
        </w:tc>
        <w:tc>
          <w:tcPr>
            <w:tcW w:w="3119" w:type="dxa"/>
          </w:tcPr>
          <w:p w14:paraId="3A761944" w14:textId="0077B8AF" w:rsidR="00E0112F" w:rsidRDefault="00E0112F" w:rsidP="00E0112F">
            <w:pPr>
              <w:ind w:left="57"/>
            </w:pPr>
            <w:r>
              <w:rPr>
                <w:rFonts w:ascii="Calibri" w:hAnsi="Calibri"/>
              </w:rPr>
              <w:t>Supporting statement/Interview</w:t>
            </w:r>
          </w:p>
        </w:tc>
      </w:tr>
      <w:tr w:rsidR="00E0112F" w:rsidRPr="00476DC0" w14:paraId="7B42C94F" w14:textId="77777777" w:rsidTr="00786F8E">
        <w:tc>
          <w:tcPr>
            <w:tcW w:w="4972" w:type="dxa"/>
          </w:tcPr>
          <w:p w14:paraId="280F7734" w14:textId="4016B565" w:rsidR="00E0112F" w:rsidRPr="00786F8E" w:rsidRDefault="00E0112F" w:rsidP="00E0112F">
            <w:pPr>
              <w:ind w:left="57"/>
            </w:pPr>
            <w:r w:rsidRPr="00786F8E">
              <w:t xml:space="preserve">Experience of working </w:t>
            </w:r>
            <w:r>
              <w:t xml:space="preserve">with NHS and third sector </w:t>
            </w:r>
            <w:r w:rsidR="00693817">
              <w:t xml:space="preserve">including </w:t>
            </w:r>
            <w:r w:rsidR="00693817" w:rsidRPr="00786F8E">
              <w:t>engaging</w:t>
            </w:r>
            <w:r w:rsidRPr="00786F8E">
              <w:t xml:space="preserve"> with staff, </w:t>
            </w:r>
            <w:r>
              <w:t xml:space="preserve">service users and relatives </w:t>
            </w:r>
          </w:p>
        </w:tc>
        <w:tc>
          <w:tcPr>
            <w:tcW w:w="1984" w:type="dxa"/>
          </w:tcPr>
          <w:p w14:paraId="745CD0F7" w14:textId="77777777" w:rsidR="00E0112F" w:rsidRPr="007E0805" w:rsidRDefault="00E0112F" w:rsidP="00E0112F">
            <w:pPr>
              <w:ind w:left="57"/>
            </w:pPr>
            <w:r w:rsidRPr="007E0805">
              <w:t>Desirable</w:t>
            </w:r>
          </w:p>
        </w:tc>
        <w:tc>
          <w:tcPr>
            <w:tcW w:w="3119" w:type="dxa"/>
          </w:tcPr>
          <w:p w14:paraId="27C99416" w14:textId="4F1A5486" w:rsidR="00E0112F" w:rsidRDefault="00E0112F" w:rsidP="00E0112F">
            <w:pPr>
              <w:ind w:left="57"/>
            </w:pPr>
            <w:r>
              <w:t xml:space="preserve">Supporting statement / </w:t>
            </w:r>
            <w:r w:rsidRPr="007E0805">
              <w:t>Interview</w:t>
            </w:r>
          </w:p>
        </w:tc>
      </w:tr>
      <w:tr w:rsidR="00E0112F" w:rsidRPr="00476DC0" w14:paraId="0E7CCA74" w14:textId="77777777" w:rsidTr="00786F8E">
        <w:tc>
          <w:tcPr>
            <w:tcW w:w="4972" w:type="dxa"/>
          </w:tcPr>
          <w:p w14:paraId="4C31DA2E" w14:textId="2E0B7422" w:rsidR="00E0112F" w:rsidRPr="00786F8E" w:rsidRDefault="00E0112F" w:rsidP="00E0112F">
            <w:pPr>
              <w:ind w:left="57"/>
            </w:pPr>
            <w:r w:rsidRPr="00EB2125">
              <w:rPr>
                <w:rFonts w:cstheme="minorHAnsi"/>
                <w:color w:val="000000"/>
                <w:lang w:eastAsia="en-GB"/>
              </w:rPr>
              <w:t xml:space="preserve">Experience of writing for technical reports, conference presentations or peer reviewed publications for a variety of audiences </w:t>
            </w:r>
          </w:p>
        </w:tc>
        <w:tc>
          <w:tcPr>
            <w:tcW w:w="1984" w:type="dxa"/>
          </w:tcPr>
          <w:p w14:paraId="2F8BE191" w14:textId="6830F4D5" w:rsidR="00E0112F" w:rsidRPr="007A0235" w:rsidRDefault="00E0112F" w:rsidP="00E0112F">
            <w:pPr>
              <w:ind w:left="57"/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3119" w:type="dxa"/>
          </w:tcPr>
          <w:p w14:paraId="24593CC3" w14:textId="5AD810DA" w:rsidR="00E0112F" w:rsidRDefault="00E0112F" w:rsidP="00E0112F">
            <w:pPr>
              <w:ind w:left="57"/>
            </w:pPr>
            <w:r>
              <w:rPr>
                <w:rFonts w:cstheme="minorHAnsi"/>
              </w:rPr>
              <w:t>Application Form/Interview</w:t>
            </w:r>
          </w:p>
        </w:tc>
      </w:tr>
      <w:tr w:rsidR="00E0112F" w:rsidRPr="00476DC0" w14:paraId="404A568A" w14:textId="77777777" w:rsidTr="00786F8E">
        <w:tc>
          <w:tcPr>
            <w:tcW w:w="4972" w:type="dxa"/>
          </w:tcPr>
          <w:p w14:paraId="405BE5F8" w14:textId="687BA03B" w:rsidR="00E0112F" w:rsidRDefault="00E0112F" w:rsidP="00E0112F">
            <w:pPr>
              <w:ind w:left="57"/>
              <w:rPr>
                <w:rFonts w:cstheme="minorHAnsi"/>
                <w:color w:val="000000"/>
                <w:lang w:eastAsia="en-GB"/>
              </w:rPr>
            </w:pPr>
            <w:r w:rsidRPr="00DD4781">
              <w:rPr>
                <w:rFonts w:cstheme="minorHAnsi"/>
              </w:rPr>
              <w:t>Experience of budget</w:t>
            </w:r>
            <w:r>
              <w:rPr>
                <w:rFonts w:cstheme="minorHAnsi"/>
              </w:rPr>
              <w:t xml:space="preserve"> management</w:t>
            </w:r>
          </w:p>
        </w:tc>
        <w:tc>
          <w:tcPr>
            <w:tcW w:w="1984" w:type="dxa"/>
          </w:tcPr>
          <w:p w14:paraId="20922C05" w14:textId="3CF8E858" w:rsidR="00E0112F" w:rsidRDefault="00E0112F" w:rsidP="00E0112F">
            <w:pPr>
              <w:ind w:left="57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3119" w:type="dxa"/>
          </w:tcPr>
          <w:p w14:paraId="22AF75E3" w14:textId="02EA1030" w:rsidR="00E0112F" w:rsidRDefault="00E0112F" w:rsidP="00E0112F">
            <w:pPr>
              <w:ind w:left="57"/>
              <w:rPr>
                <w:rFonts w:cstheme="minorHAnsi"/>
              </w:rPr>
            </w:pPr>
            <w:r w:rsidRPr="00DD4781">
              <w:rPr>
                <w:rFonts w:cstheme="minorHAnsi"/>
              </w:rPr>
              <w:t>Application Form</w:t>
            </w:r>
          </w:p>
        </w:tc>
      </w:tr>
    </w:tbl>
    <w:p w14:paraId="26E7535A" w14:textId="72BE5AAE" w:rsidR="00DD6DE3" w:rsidRPr="00476DC0" w:rsidRDefault="00DD6DE3" w:rsidP="00FE1667">
      <w:pPr>
        <w:rPr>
          <w:rFonts w:ascii="Calibri" w:hAnsi="Calibri"/>
        </w:rPr>
      </w:pPr>
    </w:p>
    <w:p w14:paraId="13757D8A" w14:textId="77777777" w:rsidR="00DD6DE3" w:rsidRPr="00476DC0" w:rsidRDefault="00540F30" w:rsidP="00FE1667">
      <w:pPr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make a specific supporting statement. Normally used to evaluate factual evidence eg award of a PhD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be “scored” as part of the shortlisting process.  </w:t>
      </w:r>
    </w:p>
    <w:p w14:paraId="1D5DC272" w14:textId="77777777" w:rsidR="00DD6DE3" w:rsidRPr="00476DC0" w:rsidRDefault="00540F30" w:rsidP="00FE1667">
      <w:pPr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00E3B3E5" w14:textId="6C251546" w:rsidR="00786F8E" w:rsidRPr="00FF419A" w:rsidRDefault="00540F30" w:rsidP="00786F8E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 w:rsidRPr="00FF419A">
        <w:rPr>
          <w:rFonts w:ascii="Calibri" w:hAnsi="Calibri"/>
          <w:b/>
        </w:rPr>
        <w:t>Interview</w:t>
      </w:r>
      <w:r w:rsidRPr="00FF419A">
        <w:rPr>
          <w:rFonts w:ascii="Calibri" w:hAnsi="Calibri"/>
        </w:rPr>
        <w:t xml:space="preserve"> – assessed during the interview process by either competency based interview questions, tests, presentation etc.</w:t>
      </w:r>
    </w:p>
    <w:sectPr w:rsidR="00786F8E" w:rsidRPr="00FF419A" w:rsidSect="00F83C9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35B5C" w14:textId="77777777" w:rsidR="009C396B" w:rsidRDefault="009C396B" w:rsidP="005B4173">
      <w:r>
        <w:separator/>
      </w:r>
    </w:p>
  </w:endnote>
  <w:endnote w:type="continuationSeparator" w:id="0">
    <w:p w14:paraId="42637779" w14:textId="77777777" w:rsidR="009C396B" w:rsidRDefault="009C396B" w:rsidP="005B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4937D" w14:textId="77777777" w:rsidR="009C396B" w:rsidRDefault="009C396B" w:rsidP="005B4173">
      <w:r>
        <w:separator/>
      </w:r>
    </w:p>
  </w:footnote>
  <w:footnote w:type="continuationSeparator" w:id="0">
    <w:p w14:paraId="5AF8F5D8" w14:textId="77777777" w:rsidR="009C396B" w:rsidRDefault="009C396B" w:rsidP="005B4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B8884" w14:textId="3E66F9F0" w:rsidR="005B4173" w:rsidRDefault="005B4173" w:rsidP="005B4173">
    <w:pPr>
      <w:pStyle w:val="Header"/>
      <w:jc w:val="right"/>
    </w:pPr>
    <w:r w:rsidRPr="00387902">
      <w:rPr>
        <w:b/>
        <w:noProof/>
        <w:lang w:val="en-GB" w:eastAsia="en-GB"/>
      </w:rPr>
      <w:drawing>
        <wp:inline distT="0" distB="0" distL="0" distR="0" wp14:anchorId="0F8F3180" wp14:editId="036AAFA7">
          <wp:extent cx="2276475" cy="715988"/>
          <wp:effectExtent l="0" t="0" r="0" b="8255"/>
          <wp:docPr id="2" name="Picture 2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erk\AppData\Local\Microsoft\Windows\Temporary Internet Files\Content.Outlook\XLJMDCHH\LU - Logo - Positive (CMYK)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520" cy="718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22C09"/>
    <w:multiLevelType w:val="multilevel"/>
    <w:tmpl w:val="1C9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078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F7"/>
    <w:rsid w:val="00062243"/>
    <w:rsid w:val="000D18FA"/>
    <w:rsid w:val="000F6937"/>
    <w:rsid w:val="001243F4"/>
    <w:rsid w:val="002F7840"/>
    <w:rsid w:val="003D7EF7"/>
    <w:rsid w:val="00432E42"/>
    <w:rsid w:val="00493EF6"/>
    <w:rsid w:val="00540F30"/>
    <w:rsid w:val="005B4173"/>
    <w:rsid w:val="00693817"/>
    <w:rsid w:val="006A45EC"/>
    <w:rsid w:val="006C1D5A"/>
    <w:rsid w:val="00786F8E"/>
    <w:rsid w:val="008B3085"/>
    <w:rsid w:val="00950C67"/>
    <w:rsid w:val="00993BB2"/>
    <w:rsid w:val="009B0B8A"/>
    <w:rsid w:val="009C396B"/>
    <w:rsid w:val="00A3378F"/>
    <w:rsid w:val="00C97A90"/>
    <w:rsid w:val="00D40F57"/>
    <w:rsid w:val="00D53ABB"/>
    <w:rsid w:val="00DD6DE3"/>
    <w:rsid w:val="00E0112F"/>
    <w:rsid w:val="00E16BCF"/>
    <w:rsid w:val="00E36CB3"/>
    <w:rsid w:val="00E77B02"/>
    <w:rsid w:val="00EC6D78"/>
    <w:rsid w:val="00ED2920"/>
    <w:rsid w:val="00EF5815"/>
    <w:rsid w:val="00FB4744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C0A4"/>
  <w15:docId w15:val="{254AA387-1C25-4EE1-8E3E-D0073229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1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173"/>
  </w:style>
  <w:style w:type="paragraph" w:styleId="Footer">
    <w:name w:val="footer"/>
    <w:basedOn w:val="Normal"/>
    <w:link w:val="FooterChar"/>
    <w:uiPriority w:val="99"/>
    <w:unhideWhenUsed/>
    <w:rsid w:val="005B41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173"/>
  </w:style>
  <w:style w:type="paragraph" w:customStyle="1" w:styleId="Default">
    <w:name w:val="Default"/>
    <w:rsid w:val="00786F8E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86F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F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3" ma:contentTypeDescription="Create a new document." ma:contentTypeScope="" ma:versionID="c6c5d74faa41ec8b292250f20d7447fe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0788b684357194598617513266205a27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C33C6-410B-47A8-A4A5-45206B93BFC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1e836fc-21f0-4f9b-94e4-6040cace78be"/>
    <ds:schemaRef ds:uri="b29efe7f-430a-4c1e-806c-9f3391d438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E88361-7C92-4CBB-B348-221FCEAD0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93588-EEDD-467A-8534-23A04BBF4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Froggatt, Katherine</dc:creator>
  <cp:lastModifiedBy>Midda, Naomi</cp:lastModifiedBy>
  <cp:revision>3</cp:revision>
  <dcterms:created xsi:type="dcterms:W3CDTF">2024-09-18T13:50:00Z</dcterms:created>
  <dcterms:modified xsi:type="dcterms:W3CDTF">2024-10-01T11:21:00Z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</Properties>
</file>