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5372" w14:textId="145C2BD3" w:rsidR="00B91FB0" w:rsidRDefault="005625DC" w:rsidP="00B41093">
      <w:pPr>
        <w:spacing w:after="120"/>
        <w:rPr>
          <w:rFonts w:ascii="Arial" w:hAnsi="Arial" w:cs="Arial"/>
        </w:rPr>
      </w:pPr>
      <w:r w:rsidRPr="005013A8">
        <w:rPr>
          <w:rFonts w:ascii="Arial" w:hAnsi="Arial" w:cs="Arial"/>
          <w:b/>
        </w:rPr>
        <w:t xml:space="preserve">Further </w:t>
      </w:r>
      <w:r w:rsidR="00875748">
        <w:rPr>
          <w:rFonts w:ascii="Arial" w:hAnsi="Arial" w:cs="Arial"/>
          <w:b/>
        </w:rPr>
        <w:t>Information</w:t>
      </w:r>
      <w:r w:rsidR="00B017BA">
        <w:rPr>
          <w:rFonts w:ascii="Arial" w:hAnsi="Arial" w:cs="Arial"/>
          <w:b/>
        </w:rPr>
        <w:t xml:space="preserve"> – </w:t>
      </w:r>
      <w:r w:rsidR="00355471">
        <w:rPr>
          <w:rFonts w:ascii="Arial" w:hAnsi="Arial" w:cs="Arial"/>
          <w:b/>
        </w:rPr>
        <w:t xml:space="preserve">PDRA: </w:t>
      </w:r>
      <w:r w:rsidR="00EA1237" w:rsidRPr="00EA1237">
        <w:rPr>
          <w:rFonts w:ascii="Arial" w:hAnsi="Arial" w:cs="Arial"/>
          <w:b/>
          <w:lang w:val="en-US"/>
        </w:rPr>
        <w:t>Pelagic Subsidies to Coral Reefs</w:t>
      </w:r>
    </w:p>
    <w:p w14:paraId="55AA2A1C" w14:textId="2AE27041" w:rsidR="00B91FB0" w:rsidRDefault="00875748" w:rsidP="00EA1237">
      <w:pPr>
        <w:spacing w:after="120"/>
        <w:rPr>
          <w:rFonts w:ascii="Arial" w:hAnsi="Arial" w:cs="Arial"/>
        </w:rPr>
      </w:pPr>
      <w:r>
        <w:rPr>
          <w:rFonts w:ascii="Arial" w:hAnsi="Arial" w:cs="Arial"/>
        </w:rPr>
        <w:t>PI</w:t>
      </w:r>
      <w:r w:rsidR="00CD0A25">
        <w:rPr>
          <w:rFonts w:ascii="Arial" w:hAnsi="Arial" w:cs="Arial"/>
        </w:rPr>
        <w:t>:</w:t>
      </w:r>
      <w:r>
        <w:rPr>
          <w:rFonts w:ascii="Arial" w:hAnsi="Arial" w:cs="Arial"/>
        </w:rPr>
        <w:t xml:space="preserve"> </w:t>
      </w:r>
      <w:r w:rsidR="00EA1237">
        <w:rPr>
          <w:rFonts w:ascii="Arial" w:hAnsi="Arial" w:cs="Arial"/>
        </w:rPr>
        <w:t>Dr James Robinson</w:t>
      </w:r>
      <w:r>
        <w:rPr>
          <w:rFonts w:ascii="Arial" w:hAnsi="Arial" w:cs="Arial"/>
        </w:rPr>
        <w:t xml:space="preserve">, </w:t>
      </w:r>
      <w:r w:rsidR="005625DC" w:rsidRPr="005013A8">
        <w:rPr>
          <w:rFonts w:ascii="Arial" w:hAnsi="Arial" w:cs="Arial"/>
        </w:rPr>
        <w:t>Lancaster Environment Centre, Lancaster University</w:t>
      </w:r>
      <w:r w:rsidR="005013A8">
        <w:rPr>
          <w:rFonts w:ascii="Arial" w:hAnsi="Arial" w:cs="Arial"/>
        </w:rPr>
        <w:t>, UK</w:t>
      </w:r>
    </w:p>
    <w:p w14:paraId="454D95F8" w14:textId="2EA8688D" w:rsidR="0035747C" w:rsidRDefault="0035747C" w:rsidP="00EA1237">
      <w:pPr>
        <w:spacing w:after="120"/>
        <w:rPr>
          <w:rFonts w:ascii="Arial" w:hAnsi="Arial" w:cs="Arial"/>
        </w:rPr>
      </w:pPr>
      <w:r>
        <w:rPr>
          <w:rFonts w:ascii="Arial" w:hAnsi="Arial" w:cs="Arial"/>
        </w:rPr>
        <w:t>External:</w:t>
      </w:r>
    </w:p>
    <w:p w14:paraId="0E3E2A6C" w14:textId="2301B035" w:rsidR="0035747C" w:rsidRDefault="0035747C" w:rsidP="0035747C">
      <w:pPr>
        <w:spacing w:after="120"/>
        <w:rPr>
          <w:rFonts w:ascii="Arial" w:hAnsi="Arial" w:cs="Arial"/>
        </w:rPr>
      </w:pPr>
      <w:r>
        <w:rPr>
          <w:rFonts w:ascii="Arial" w:hAnsi="Arial" w:cs="Arial"/>
        </w:rPr>
        <w:t xml:space="preserve">Dr Renato Morais, </w:t>
      </w:r>
      <w:r w:rsidRPr="0035747C">
        <w:rPr>
          <w:rFonts w:ascii="Arial" w:hAnsi="Arial" w:cs="Arial"/>
        </w:rPr>
        <w:t>Université Paris Sciences et Lettres,</w:t>
      </w:r>
      <w:r>
        <w:rPr>
          <w:rFonts w:ascii="Arial" w:hAnsi="Arial" w:cs="Arial"/>
        </w:rPr>
        <w:t xml:space="preserve"> </w:t>
      </w:r>
      <w:r w:rsidRPr="0035747C">
        <w:rPr>
          <w:rFonts w:ascii="Arial" w:hAnsi="Arial" w:cs="Arial"/>
        </w:rPr>
        <w:t>École Pratique des Hautes Études, Perpignan, France</w:t>
      </w:r>
    </w:p>
    <w:p w14:paraId="7F5A447A" w14:textId="65E4AB9E" w:rsidR="00EA1237" w:rsidRPr="00EA1237" w:rsidRDefault="00962F64" w:rsidP="00962F64">
      <w:pPr>
        <w:spacing w:after="120"/>
        <w:rPr>
          <w:rFonts w:ascii="Arial" w:hAnsi="Arial" w:cs="Arial"/>
        </w:rPr>
      </w:pPr>
      <w:r>
        <w:rPr>
          <w:rFonts w:ascii="Arial" w:hAnsi="Arial" w:cs="Arial"/>
        </w:rPr>
        <w:t>Dr Christina Skinner, University of Queensland, Brisbane, Australia</w:t>
      </w:r>
    </w:p>
    <w:p w14:paraId="381D7B42" w14:textId="0238BCA8" w:rsidR="003A6C37" w:rsidRDefault="003A6C37" w:rsidP="003A6C37">
      <w:pPr>
        <w:spacing w:after="120"/>
        <w:jc w:val="both"/>
        <w:rPr>
          <w:rFonts w:ascii="Arial" w:hAnsi="Arial" w:cs="Arial"/>
        </w:rPr>
      </w:pPr>
      <w:r w:rsidRPr="005013A8">
        <w:rPr>
          <w:rFonts w:ascii="Arial" w:hAnsi="Arial" w:cs="Arial"/>
          <w:b/>
        </w:rPr>
        <w:t xml:space="preserve">The </w:t>
      </w:r>
      <w:r>
        <w:rPr>
          <w:rFonts w:ascii="Arial" w:hAnsi="Arial" w:cs="Arial"/>
          <w:b/>
        </w:rPr>
        <w:t>Project</w:t>
      </w:r>
      <w:r w:rsidRPr="005013A8">
        <w:rPr>
          <w:rFonts w:ascii="Arial" w:hAnsi="Arial" w:cs="Arial"/>
        </w:rPr>
        <w:t xml:space="preserve"> </w:t>
      </w:r>
    </w:p>
    <w:p w14:paraId="79FCF3D3" w14:textId="739DA050" w:rsidR="005013A8" w:rsidRPr="005013A8" w:rsidRDefault="005013A8" w:rsidP="006E08F7">
      <w:pPr>
        <w:spacing w:after="120"/>
        <w:jc w:val="both"/>
        <w:rPr>
          <w:rFonts w:ascii="Arial" w:hAnsi="Arial" w:cs="Arial"/>
        </w:rPr>
      </w:pPr>
      <w:r w:rsidRPr="005013A8">
        <w:rPr>
          <w:rFonts w:ascii="Arial" w:hAnsi="Arial" w:cs="Arial"/>
        </w:rPr>
        <w:t xml:space="preserve">Lancaster Environment Centre (LEC) is seeking to appoint a </w:t>
      </w:r>
      <w:r w:rsidR="00CF0886">
        <w:rPr>
          <w:rFonts w:ascii="Arial" w:hAnsi="Arial" w:cs="Arial"/>
        </w:rPr>
        <w:t>Post-Doctoral Research Associate</w:t>
      </w:r>
      <w:r w:rsidRPr="005013A8">
        <w:rPr>
          <w:rFonts w:ascii="Arial" w:hAnsi="Arial" w:cs="Arial"/>
        </w:rPr>
        <w:t xml:space="preserve"> </w:t>
      </w:r>
      <w:r w:rsidR="00DA31AF">
        <w:rPr>
          <w:rFonts w:ascii="Arial" w:hAnsi="Arial" w:cs="Arial"/>
        </w:rPr>
        <w:t xml:space="preserve">in </w:t>
      </w:r>
      <w:r w:rsidR="003A6C37">
        <w:rPr>
          <w:rFonts w:ascii="Arial" w:hAnsi="Arial" w:cs="Arial"/>
        </w:rPr>
        <w:t>marine science</w:t>
      </w:r>
      <w:r w:rsidRPr="005013A8">
        <w:rPr>
          <w:rFonts w:ascii="Arial" w:hAnsi="Arial" w:cs="Arial"/>
        </w:rPr>
        <w:t xml:space="preserve">. </w:t>
      </w:r>
      <w:r w:rsidR="00430E26">
        <w:rPr>
          <w:rFonts w:ascii="Arial" w:hAnsi="Arial" w:cs="Arial"/>
        </w:rPr>
        <w:t xml:space="preserve">The project is </w:t>
      </w:r>
      <w:r w:rsidR="00CD0A25">
        <w:rPr>
          <w:rFonts w:ascii="Arial" w:hAnsi="Arial" w:cs="Arial"/>
        </w:rPr>
        <w:t xml:space="preserve">based within the LEC REEFS research group, with associated </w:t>
      </w:r>
      <w:r w:rsidR="00C008E5">
        <w:rPr>
          <w:rFonts w:ascii="Arial" w:hAnsi="Arial" w:cs="Arial"/>
        </w:rPr>
        <w:t xml:space="preserve">research partners </w:t>
      </w:r>
      <w:r w:rsidR="00CD0A25">
        <w:rPr>
          <w:rFonts w:ascii="Arial" w:hAnsi="Arial" w:cs="Arial"/>
        </w:rPr>
        <w:t>and significant opportunities for international collaboration.</w:t>
      </w:r>
    </w:p>
    <w:p w14:paraId="2EC3C9A4" w14:textId="5C807871" w:rsidR="00CD0A25" w:rsidRDefault="0032076A" w:rsidP="005C662F">
      <w:pPr>
        <w:spacing w:after="120"/>
        <w:jc w:val="both"/>
        <w:rPr>
          <w:rFonts w:ascii="Arial" w:hAnsi="Arial" w:cs="Arial"/>
        </w:rPr>
      </w:pPr>
      <w:r>
        <w:rPr>
          <w:rFonts w:ascii="Arial" w:hAnsi="Arial" w:cs="Arial"/>
        </w:rPr>
        <w:t>The transfer of pelagic energy into c</w:t>
      </w:r>
      <w:r w:rsidR="00CD0A25">
        <w:rPr>
          <w:rFonts w:ascii="Arial" w:hAnsi="Arial" w:cs="Arial"/>
        </w:rPr>
        <w:t xml:space="preserve">oral </w:t>
      </w:r>
      <w:r w:rsidR="00CD0A25">
        <w:rPr>
          <w:rFonts w:ascii="Arial" w:hAnsi="Arial" w:cs="Arial"/>
        </w:rPr>
        <w:t>reef</w:t>
      </w:r>
      <w:r>
        <w:rPr>
          <w:rFonts w:ascii="Arial" w:hAnsi="Arial" w:cs="Arial"/>
        </w:rPr>
        <w:t xml:space="preserve"> food webs is a significant source of nutrients for island ecosystems, helping to fuel growth and biomass in corals and fishes</w:t>
      </w:r>
      <w:r w:rsidR="007657C3">
        <w:rPr>
          <w:rFonts w:ascii="Arial" w:hAnsi="Arial" w:cs="Arial"/>
        </w:rPr>
        <w:t xml:space="preserve">, </w:t>
      </w:r>
      <w:r w:rsidR="00C37779">
        <w:rPr>
          <w:rFonts w:ascii="Arial" w:hAnsi="Arial" w:cs="Arial"/>
        </w:rPr>
        <w:t>and</w:t>
      </w:r>
      <w:r w:rsidR="007657C3">
        <w:rPr>
          <w:rFonts w:ascii="Arial" w:hAnsi="Arial" w:cs="Arial"/>
        </w:rPr>
        <w:t xml:space="preserve"> support</w:t>
      </w:r>
      <w:r w:rsidR="00C37779">
        <w:rPr>
          <w:rFonts w:ascii="Arial" w:hAnsi="Arial" w:cs="Arial"/>
        </w:rPr>
        <w:t>s</w:t>
      </w:r>
      <w:r>
        <w:rPr>
          <w:rFonts w:ascii="Arial" w:hAnsi="Arial" w:cs="Arial"/>
        </w:rPr>
        <w:t xml:space="preserve"> </w:t>
      </w:r>
      <w:r w:rsidR="00C37779">
        <w:rPr>
          <w:rFonts w:ascii="Arial" w:hAnsi="Arial" w:cs="Arial"/>
        </w:rPr>
        <w:t xml:space="preserve">important </w:t>
      </w:r>
      <w:r w:rsidR="00673AE7">
        <w:rPr>
          <w:rFonts w:ascii="Arial" w:hAnsi="Arial" w:cs="Arial"/>
        </w:rPr>
        <w:t xml:space="preserve">coastal fisheries </w:t>
      </w:r>
      <w:r w:rsidR="007657C3">
        <w:rPr>
          <w:rFonts w:ascii="Arial" w:hAnsi="Arial" w:cs="Arial"/>
        </w:rPr>
        <w:t>for</w:t>
      </w:r>
      <w:r w:rsidR="00673AE7">
        <w:rPr>
          <w:rFonts w:ascii="Arial" w:hAnsi="Arial" w:cs="Arial"/>
        </w:rPr>
        <w:t xml:space="preserve"> reef </w:t>
      </w:r>
      <w:r w:rsidR="007657C3">
        <w:rPr>
          <w:rFonts w:ascii="Arial" w:hAnsi="Arial" w:cs="Arial"/>
        </w:rPr>
        <w:t xml:space="preserve">fishes </w:t>
      </w:r>
      <w:r w:rsidR="00C37779">
        <w:rPr>
          <w:rFonts w:ascii="Arial" w:hAnsi="Arial" w:cs="Arial"/>
        </w:rPr>
        <w:t xml:space="preserve">that </w:t>
      </w:r>
      <w:r w:rsidR="00673AE7">
        <w:rPr>
          <w:rFonts w:ascii="Arial" w:hAnsi="Arial" w:cs="Arial"/>
        </w:rPr>
        <w:t>feed</w:t>
      </w:r>
      <w:r w:rsidR="00C37779">
        <w:rPr>
          <w:rFonts w:ascii="Arial" w:hAnsi="Arial" w:cs="Arial"/>
        </w:rPr>
        <w:t xml:space="preserve"> </w:t>
      </w:r>
      <w:r w:rsidR="00673AE7">
        <w:rPr>
          <w:rFonts w:ascii="Arial" w:hAnsi="Arial" w:cs="Arial"/>
        </w:rPr>
        <w:t xml:space="preserve">in pelagic </w:t>
      </w:r>
      <w:r w:rsidR="00C37779">
        <w:rPr>
          <w:rFonts w:ascii="Arial" w:hAnsi="Arial" w:cs="Arial"/>
        </w:rPr>
        <w:t>habitat</w:t>
      </w:r>
      <w:r w:rsidR="00673AE7">
        <w:rPr>
          <w:rFonts w:ascii="Arial" w:hAnsi="Arial" w:cs="Arial"/>
        </w:rPr>
        <w:t xml:space="preserve">. </w:t>
      </w:r>
      <w:r w:rsidR="009307E8">
        <w:rPr>
          <w:rFonts w:ascii="Arial" w:hAnsi="Arial" w:cs="Arial"/>
        </w:rPr>
        <w:t>P</w:t>
      </w:r>
      <w:r>
        <w:rPr>
          <w:rFonts w:ascii="Arial" w:hAnsi="Arial" w:cs="Arial"/>
        </w:rPr>
        <w:t xml:space="preserve">elagic subsidies move </w:t>
      </w:r>
      <w:r w:rsidR="00CD0A25">
        <w:rPr>
          <w:rFonts w:ascii="Arial" w:hAnsi="Arial" w:cs="Arial"/>
        </w:rPr>
        <w:t xml:space="preserve">through </w:t>
      </w:r>
      <w:r>
        <w:rPr>
          <w:rFonts w:ascii="Arial" w:hAnsi="Arial" w:cs="Arial"/>
        </w:rPr>
        <w:t xml:space="preserve">multiple pathways, including planktivorous fishes accessing </w:t>
      </w:r>
      <w:r w:rsidR="00CD0A25">
        <w:rPr>
          <w:rFonts w:ascii="Arial" w:hAnsi="Arial" w:cs="Arial"/>
        </w:rPr>
        <w:t xml:space="preserve">nearshore </w:t>
      </w:r>
      <w:r w:rsidR="00CD0A25">
        <w:rPr>
          <w:rFonts w:ascii="Arial" w:hAnsi="Arial" w:cs="Arial"/>
        </w:rPr>
        <w:t>plankton and top predators forag</w:t>
      </w:r>
      <w:r>
        <w:rPr>
          <w:rFonts w:ascii="Arial" w:hAnsi="Arial" w:cs="Arial"/>
        </w:rPr>
        <w:t xml:space="preserve">ing </w:t>
      </w:r>
      <w:r w:rsidR="00CD0A25">
        <w:rPr>
          <w:rFonts w:ascii="Arial" w:hAnsi="Arial" w:cs="Arial"/>
        </w:rPr>
        <w:t>on pelagic fishes</w:t>
      </w:r>
      <w:r w:rsidR="00B50971">
        <w:rPr>
          <w:rFonts w:ascii="Arial" w:hAnsi="Arial" w:cs="Arial"/>
        </w:rPr>
        <w:t>.</w:t>
      </w:r>
      <w:r w:rsidR="009307E8">
        <w:rPr>
          <w:rFonts w:ascii="Arial" w:hAnsi="Arial" w:cs="Arial"/>
        </w:rPr>
        <w:t xml:space="preserve"> </w:t>
      </w:r>
      <w:r w:rsidR="00B50971">
        <w:rPr>
          <w:rFonts w:ascii="Arial" w:hAnsi="Arial" w:cs="Arial"/>
        </w:rPr>
        <w:t>T</w:t>
      </w:r>
      <w:r w:rsidR="00235AE7">
        <w:rPr>
          <w:rFonts w:ascii="Arial" w:hAnsi="Arial" w:cs="Arial"/>
        </w:rPr>
        <w:t>he</w:t>
      </w:r>
      <w:r w:rsidR="00AE3FD5">
        <w:rPr>
          <w:rFonts w:ascii="Arial" w:hAnsi="Arial" w:cs="Arial"/>
        </w:rPr>
        <w:t xml:space="preserve"> availability of pelagic </w:t>
      </w:r>
      <w:r w:rsidR="00235AE7">
        <w:rPr>
          <w:rFonts w:ascii="Arial" w:hAnsi="Arial" w:cs="Arial"/>
        </w:rPr>
        <w:t>nutrient</w:t>
      </w:r>
      <w:r w:rsidR="00AE3FD5">
        <w:rPr>
          <w:rFonts w:ascii="Arial" w:hAnsi="Arial" w:cs="Arial"/>
        </w:rPr>
        <w:t>s</w:t>
      </w:r>
      <w:r w:rsidR="00235AE7">
        <w:rPr>
          <w:rFonts w:ascii="Arial" w:hAnsi="Arial" w:cs="Arial"/>
        </w:rPr>
        <w:t xml:space="preserve"> </w:t>
      </w:r>
      <w:r w:rsidR="00AE3FD5">
        <w:rPr>
          <w:rFonts w:ascii="Arial" w:hAnsi="Arial" w:cs="Arial"/>
        </w:rPr>
        <w:t xml:space="preserve">is also </w:t>
      </w:r>
      <w:r w:rsidR="00235AE7">
        <w:rPr>
          <w:rFonts w:ascii="Arial" w:hAnsi="Arial" w:cs="Arial"/>
        </w:rPr>
        <w:t xml:space="preserve">controlled by </w:t>
      </w:r>
      <w:r w:rsidR="009307E8">
        <w:rPr>
          <w:rFonts w:ascii="Arial" w:hAnsi="Arial" w:cs="Arial"/>
        </w:rPr>
        <w:t xml:space="preserve">oceanographic processes such as </w:t>
      </w:r>
      <w:r w:rsidR="00161E08">
        <w:rPr>
          <w:rFonts w:ascii="Arial" w:hAnsi="Arial" w:cs="Arial"/>
        </w:rPr>
        <w:t>internal waves</w:t>
      </w:r>
      <w:r w:rsidR="009307E8">
        <w:rPr>
          <w:rFonts w:ascii="Arial" w:hAnsi="Arial" w:cs="Arial"/>
        </w:rPr>
        <w:t xml:space="preserve">. </w:t>
      </w:r>
      <w:r>
        <w:rPr>
          <w:rFonts w:ascii="Arial" w:hAnsi="Arial" w:cs="Arial"/>
        </w:rPr>
        <w:t xml:space="preserve">Isotopic techniques have helped to quantify pelagic </w:t>
      </w:r>
      <w:r w:rsidR="00273C5F">
        <w:rPr>
          <w:rFonts w:ascii="Arial" w:hAnsi="Arial" w:cs="Arial"/>
        </w:rPr>
        <w:t xml:space="preserve">contributions to reef fish diets, </w:t>
      </w:r>
      <w:r>
        <w:rPr>
          <w:rFonts w:ascii="Arial" w:hAnsi="Arial" w:cs="Arial"/>
        </w:rPr>
        <w:t xml:space="preserve">while oceanographic models and remote-sensing datasets have developed understanding of the physical mechanisms delivering pelagic energy to reef environments (e.g. the Island Mass Effect). </w:t>
      </w:r>
      <w:r w:rsidR="00161E08">
        <w:rPr>
          <w:rFonts w:ascii="Arial" w:hAnsi="Arial" w:cs="Arial"/>
        </w:rPr>
        <w:t>However, p</w:t>
      </w:r>
      <w:r>
        <w:rPr>
          <w:rFonts w:ascii="Arial" w:hAnsi="Arial" w:cs="Arial"/>
        </w:rPr>
        <w:t xml:space="preserve">elagic contributions to fish diets vary among species and habitats, while oceanographic forcing </w:t>
      </w:r>
      <w:r w:rsidR="00161E08">
        <w:rPr>
          <w:rFonts w:ascii="Arial" w:hAnsi="Arial" w:cs="Arial"/>
        </w:rPr>
        <w:t>is</w:t>
      </w:r>
      <w:r>
        <w:rPr>
          <w:rFonts w:ascii="Arial" w:hAnsi="Arial" w:cs="Arial"/>
        </w:rPr>
        <w:t xml:space="preserve"> seasonally and regionally variable, </w:t>
      </w:r>
      <w:r w:rsidR="00273C5F">
        <w:rPr>
          <w:rFonts w:ascii="Arial" w:hAnsi="Arial" w:cs="Arial"/>
        </w:rPr>
        <w:t>with planktonic subsidies</w:t>
      </w:r>
      <w:r w:rsidR="00751FFE">
        <w:rPr>
          <w:rFonts w:ascii="Arial" w:hAnsi="Arial" w:cs="Arial"/>
        </w:rPr>
        <w:t xml:space="preserve"> moderated by</w:t>
      </w:r>
      <w:r>
        <w:rPr>
          <w:rFonts w:ascii="Arial" w:hAnsi="Arial" w:cs="Arial"/>
        </w:rPr>
        <w:t xml:space="preserve"> physical characteristics such as bathymetry. As such, we lack a quantitative understanding of </w:t>
      </w:r>
      <w:r w:rsidR="00751FFE">
        <w:rPr>
          <w:rFonts w:ascii="Arial" w:hAnsi="Arial" w:cs="Arial"/>
        </w:rPr>
        <w:t>how</w:t>
      </w:r>
      <w:r>
        <w:rPr>
          <w:rFonts w:ascii="Arial" w:hAnsi="Arial" w:cs="Arial"/>
        </w:rPr>
        <w:t xml:space="preserve"> pelagic</w:t>
      </w:r>
      <w:r w:rsidR="00161E08">
        <w:rPr>
          <w:rFonts w:ascii="Arial" w:hAnsi="Arial" w:cs="Arial"/>
        </w:rPr>
        <w:t xml:space="preserve"> ~ </w:t>
      </w:r>
      <w:r>
        <w:rPr>
          <w:rFonts w:ascii="Arial" w:hAnsi="Arial" w:cs="Arial"/>
        </w:rPr>
        <w:t>reef connectivity</w:t>
      </w:r>
      <w:r w:rsidR="00751FFE">
        <w:rPr>
          <w:rFonts w:ascii="Arial" w:hAnsi="Arial" w:cs="Arial"/>
        </w:rPr>
        <w:t xml:space="preserve"> varies at large scales</w:t>
      </w:r>
      <w:r>
        <w:rPr>
          <w:rFonts w:ascii="Arial" w:hAnsi="Arial" w:cs="Arial"/>
        </w:rPr>
        <w:t>, and how shifts in the relative contribution of pelagic and benthic energy pathways might alter reef functions and services (e.g. fisheries).</w:t>
      </w:r>
    </w:p>
    <w:p w14:paraId="1923525C" w14:textId="1F3E2B46" w:rsidR="007F776F" w:rsidRDefault="009B5715" w:rsidP="006E08F7">
      <w:pPr>
        <w:spacing w:after="120"/>
        <w:jc w:val="both"/>
        <w:rPr>
          <w:rFonts w:ascii="Arial" w:hAnsi="Arial" w:cs="Arial"/>
          <w:b/>
        </w:rPr>
      </w:pPr>
      <w:r>
        <w:rPr>
          <w:rFonts w:ascii="Arial" w:hAnsi="Arial" w:cs="Arial"/>
        </w:rPr>
        <w:t xml:space="preserve">This project will </w:t>
      </w:r>
      <w:r w:rsidR="0032076A">
        <w:rPr>
          <w:rFonts w:ascii="Arial" w:hAnsi="Arial" w:cs="Arial"/>
        </w:rPr>
        <w:t xml:space="preserve">draw on existing isotope samples, large-scale oceanographic and remote-sensing datasets, and community ecology data, to quantify variation in pelagic subsidies between reef habitats, islands, and regions. </w:t>
      </w:r>
      <w:r w:rsidR="0007371A" w:rsidRPr="0007371A">
        <w:rPr>
          <w:rFonts w:ascii="Arial" w:hAnsi="Arial" w:cs="Arial"/>
        </w:rPr>
        <w:t xml:space="preserve">Practical knowledge and experience with physical oceanography methods, including biophysical modelling, or with stable isotope analysis </w:t>
      </w:r>
      <w:r w:rsidR="0007371A">
        <w:rPr>
          <w:rFonts w:ascii="Arial" w:hAnsi="Arial" w:cs="Arial"/>
        </w:rPr>
        <w:t xml:space="preserve">(e.g. </w:t>
      </w:r>
      <w:r w:rsidR="0007371A" w:rsidRPr="0007371A">
        <w:rPr>
          <w:rFonts w:ascii="Arial" w:hAnsi="Arial" w:cs="Arial"/>
        </w:rPr>
        <w:t>Bayesian mixing models</w:t>
      </w:r>
      <w:r w:rsidR="0007371A">
        <w:rPr>
          <w:rFonts w:ascii="Arial" w:hAnsi="Arial" w:cs="Arial"/>
        </w:rPr>
        <w:t>)</w:t>
      </w:r>
      <w:r w:rsidR="0007371A" w:rsidRPr="0007371A">
        <w:rPr>
          <w:rFonts w:ascii="Arial" w:hAnsi="Arial" w:cs="Arial"/>
        </w:rPr>
        <w:t xml:space="preserve"> will be highly valued</w:t>
      </w:r>
      <w:r w:rsidR="0007371A">
        <w:rPr>
          <w:rFonts w:ascii="Arial" w:hAnsi="Arial" w:cs="Arial"/>
        </w:rPr>
        <w:t xml:space="preserve">. </w:t>
      </w:r>
      <w:r w:rsidR="003A07AD">
        <w:rPr>
          <w:rFonts w:ascii="Arial" w:hAnsi="Arial" w:cs="Arial"/>
        </w:rPr>
        <w:t>Field work in focal study systems</w:t>
      </w:r>
      <w:r w:rsidR="008E7C2D">
        <w:rPr>
          <w:rFonts w:ascii="Arial" w:hAnsi="Arial" w:cs="Arial"/>
        </w:rPr>
        <w:t xml:space="preserve"> (e.g. Indian Ocean)</w:t>
      </w:r>
      <w:r w:rsidR="003A07AD">
        <w:rPr>
          <w:rFonts w:ascii="Arial" w:hAnsi="Arial" w:cs="Arial"/>
        </w:rPr>
        <w:t xml:space="preserve"> may be required to collect </w:t>
      </w:r>
      <w:r w:rsidR="004911EC">
        <w:rPr>
          <w:rFonts w:ascii="Arial" w:hAnsi="Arial" w:cs="Arial"/>
        </w:rPr>
        <w:t xml:space="preserve">ecological </w:t>
      </w:r>
      <w:r w:rsidR="003A07AD">
        <w:rPr>
          <w:rFonts w:ascii="Arial" w:hAnsi="Arial" w:cs="Arial"/>
        </w:rPr>
        <w:t>samples, requiring underwater experience (e.g. SCUBA)</w:t>
      </w:r>
      <w:r w:rsidR="00D76D6C">
        <w:rPr>
          <w:rFonts w:ascii="Arial" w:hAnsi="Arial" w:cs="Arial"/>
        </w:rPr>
        <w:t xml:space="preserve">, while stable isotope techniques and remote-sensing </w:t>
      </w:r>
      <w:r w:rsidR="00F93962">
        <w:rPr>
          <w:rFonts w:ascii="Arial" w:hAnsi="Arial" w:cs="Arial"/>
        </w:rPr>
        <w:t>analysis</w:t>
      </w:r>
      <w:r w:rsidR="00D76D6C">
        <w:rPr>
          <w:rFonts w:ascii="Arial" w:hAnsi="Arial" w:cs="Arial"/>
        </w:rPr>
        <w:t xml:space="preserve"> (e.g. </w:t>
      </w:r>
      <w:r w:rsidR="00673AE7">
        <w:rPr>
          <w:rFonts w:ascii="Arial" w:hAnsi="Arial" w:cs="Arial"/>
        </w:rPr>
        <w:t xml:space="preserve">COPERNICUS, </w:t>
      </w:r>
      <w:r w:rsidR="00D76D6C">
        <w:rPr>
          <w:rFonts w:ascii="Arial" w:hAnsi="Arial" w:cs="Arial"/>
        </w:rPr>
        <w:t>MODIS) are highly desirable skills</w:t>
      </w:r>
      <w:r w:rsidR="008B694D">
        <w:rPr>
          <w:rFonts w:ascii="Arial" w:hAnsi="Arial" w:cs="Arial"/>
        </w:rPr>
        <w:t xml:space="preserve"> for the position</w:t>
      </w:r>
      <w:r w:rsidR="00D76D6C">
        <w:rPr>
          <w:rFonts w:ascii="Arial" w:hAnsi="Arial" w:cs="Arial"/>
        </w:rPr>
        <w:t xml:space="preserve">. </w:t>
      </w:r>
      <w:r w:rsidR="003A07AD">
        <w:rPr>
          <w:rFonts w:ascii="Arial" w:hAnsi="Arial" w:cs="Arial"/>
        </w:rPr>
        <w:t xml:space="preserve">This </w:t>
      </w:r>
      <w:r w:rsidR="0032076A">
        <w:rPr>
          <w:rFonts w:ascii="Arial" w:hAnsi="Arial" w:cs="Arial"/>
        </w:rPr>
        <w:t xml:space="preserve">macroecological </w:t>
      </w:r>
      <w:r w:rsidR="003A07AD">
        <w:rPr>
          <w:rFonts w:ascii="Arial" w:hAnsi="Arial" w:cs="Arial"/>
        </w:rPr>
        <w:t xml:space="preserve">approach will require effective </w:t>
      </w:r>
      <w:r w:rsidR="0032076A">
        <w:rPr>
          <w:rFonts w:ascii="Arial" w:hAnsi="Arial" w:cs="Arial"/>
        </w:rPr>
        <w:t xml:space="preserve">collaborative </w:t>
      </w:r>
      <w:r w:rsidR="003A07AD">
        <w:rPr>
          <w:rFonts w:ascii="Arial" w:hAnsi="Arial" w:cs="Arial"/>
        </w:rPr>
        <w:t xml:space="preserve">research between </w:t>
      </w:r>
      <w:r w:rsidR="009307E8">
        <w:rPr>
          <w:rFonts w:ascii="Arial" w:hAnsi="Arial" w:cs="Arial"/>
        </w:rPr>
        <w:t xml:space="preserve">you and </w:t>
      </w:r>
      <w:r w:rsidR="003A07AD">
        <w:rPr>
          <w:rFonts w:ascii="Arial" w:hAnsi="Arial" w:cs="Arial"/>
        </w:rPr>
        <w:t xml:space="preserve">experts in </w:t>
      </w:r>
      <w:r w:rsidR="0032076A">
        <w:rPr>
          <w:rFonts w:ascii="Arial" w:hAnsi="Arial" w:cs="Arial"/>
        </w:rPr>
        <w:t xml:space="preserve">oceanography, isotope ecology, and community ecology. These themes and study systems permit </w:t>
      </w:r>
      <w:r w:rsidR="00281AB0">
        <w:rPr>
          <w:rFonts w:ascii="Arial" w:hAnsi="Arial" w:cs="Arial"/>
        </w:rPr>
        <w:t>a diversity of approaches and questions to be asked, which candidates are encouraged to think through in applying.</w:t>
      </w:r>
    </w:p>
    <w:p w14:paraId="130FF3EF" w14:textId="343966A3" w:rsidR="003A6C37" w:rsidRPr="00B27C6C" w:rsidRDefault="003A6C37" w:rsidP="006E08F7">
      <w:pPr>
        <w:spacing w:after="120"/>
        <w:jc w:val="both"/>
        <w:rPr>
          <w:rFonts w:ascii="Arial" w:hAnsi="Arial" w:cs="Arial"/>
          <w:b/>
        </w:rPr>
      </w:pPr>
      <w:r w:rsidRPr="00B27C6C">
        <w:rPr>
          <w:rFonts w:ascii="Arial" w:hAnsi="Arial" w:cs="Arial"/>
          <w:b/>
        </w:rPr>
        <w:t>Further reading:</w:t>
      </w:r>
    </w:p>
    <w:p w14:paraId="5F18550E" w14:textId="140B8C1D" w:rsidR="005D303A" w:rsidRPr="00B10841" w:rsidRDefault="005D303A" w:rsidP="005D303A">
      <w:pPr>
        <w:pStyle w:val="ListParagraph"/>
        <w:numPr>
          <w:ilvl w:val="0"/>
          <w:numId w:val="1"/>
        </w:numPr>
        <w:spacing w:after="120"/>
        <w:jc w:val="both"/>
        <w:rPr>
          <w:rFonts w:ascii="Arial" w:hAnsi="Arial" w:cs="Arial"/>
          <w:b/>
          <w:bCs/>
          <w:lang w:val="fr-FR"/>
        </w:rPr>
      </w:pPr>
      <w:r>
        <w:rPr>
          <w:rFonts w:ascii="Arial" w:hAnsi="Arial" w:cs="Arial"/>
          <w:lang w:val="fr-FR"/>
        </w:rPr>
        <w:t xml:space="preserve">Robinson et al. (2023) </w:t>
      </w:r>
      <w:r w:rsidRPr="00B10841">
        <w:rPr>
          <w:rFonts w:ascii="Arial" w:hAnsi="Arial" w:cs="Arial"/>
          <w:i/>
          <w:iCs/>
          <w:lang w:val="fr-FR"/>
        </w:rPr>
        <w:t xml:space="preserve">Trends in </w:t>
      </w:r>
      <w:proofErr w:type="spellStart"/>
      <w:r w:rsidRPr="00B10841">
        <w:rPr>
          <w:rFonts w:ascii="Arial" w:hAnsi="Arial" w:cs="Arial"/>
          <w:i/>
          <w:iCs/>
          <w:lang w:val="fr-FR"/>
        </w:rPr>
        <w:t>Ecology</w:t>
      </w:r>
      <w:proofErr w:type="spellEnd"/>
      <w:r w:rsidRPr="00B10841">
        <w:rPr>
          <w:rFonts w:ascii="Arial" w:hAnsi="Arial" w:cs="Arial"/>
          <w:i/>
          <w:iCs/>
          <w:lang w:val="fr-FR"/>
        </w:rPr>
        <w:t xml:space="preserve"> &amp; </w:t>
      </w:r>
      <w:proofErr w:type="spellStart"/>
      <w:r w:rsidRPr="00B10841">
        <w:rPr>
          <w:rFonts w:ascii="Arial" w:hAnsi="Arial" w:cs="Arial"/>
          <w:i/>
          <w:iCs/>
          <w:lang w:val="fr-FR"/>
        </w:rPr>
        <w:t>Evolution</w:t>
      </w:r>
      <w:proofErr w:type="spellEnd"/>
      <w:r w:rsidRPr="00B10841">
        <w:rPr>
          <w:rFonts w:ascii="Arial" w:hAnsi="Arial" w:cs="Arial"/>
          <w:b/>
          <w:bCs/>
          <w:lang w:val="fr-FR"/>
        </w:rPr>
        <w:t xml:space="preserve"> 39</w:t>
      </w:r>
    </w:p>
    <w:p w14:paraId="729C1FC9" w14:textId="1A039CE4" w:rsidR="00281AB0" w:rsidRPr="00B10841" w:rsidRDefault="00281AB0" w:rsidP="00281AB0">
      <w:pPr>
        <w:pStyle w:val="ListParagraph"/>
        <w:numPr>
          <w:ilvl w:val="0"/>
          <w:numId w:val="1"/>
        </w:numPr>
        <w:spacing w:after="120"/>
        <w:jc w:val="both"/>
        <w:rPr>
          <w:rFonts w:ascii="Arial" w:hAnsi="Arial" w:cs="Arial"/>
          <w:b/>
          <w:bCs/>
          <w:lang w:val="fr-FR"/>
        </w:rPr>
      </w:pPr>
      <w:proofErr w:type="spellStart"/>
      <w:r>
        <w:rPr>
          <w:rFonts w:ascii="Arial" w:hAnsi="Arial" w:cs="Arial"/>
          <w:lang w:val="fr-FR"/>
        </w:rPr>
        <w:t>Benkwitt</w:t>
      </w:r>
      <w:proofErr w:type="spellEnd"/>
      <w:r>
        <w:rPr>
          <w:rFonts w:ascii="Arial" w:hAnsi="Arial" w:cs="Arial"/>
          <w:lang w:val="fr-FR"/>
        </w:rPr>
        <w:t xml:space="preserve"> et al. (2021) </w:t>
      </w:r>
      <w:proofErr w:type="spellStart"/>
      <w:r w:rsidRPr="00B10841">
        <w:rPr>
          <w:rFonts w:ascii="Arial" w:hAnsi="Arial" w:cs="Arial"/>
          <w:i/>
          <w:iCs/>
          <w:lang w:val="fr-FR"/>
        </w:rPr>
        <w:t>Current</w:t>
      </w:r>
      <w:proofErr w:type="spellEnd"/>
      <w:r w:rsidRPr="00B10841">
        <w:rPr>
          <w:rFonts w:ascii="Arial" w:hAnsi="Arial" w:cs="Arial"/>
          <w:i/>
          <w:iCs/>
          <w:lang w:val="fr-FR"/>
        </w:rPr>
        <w:t xml:space="preserve"> </w:t>
      </w:r>
      <w:proofErr w:type="spellStart"/>
      <w:r w:rsidRPr="00B10841">
        <w:rPr>
          <w:rFonts w:ascii="Arial" w:hAnsi="Arial" w:cs="Arial"/>
          <w:i/>
          <w:iCs/>
          <w:lang w:val="fr-FR"/>
        </w:rPr>
        <w:t>Biology</w:t>
      </w:r>
      <w:proofErr w:type="spellEnd"/>
      <w:r w:rsidR="005D303A">
        <w:rPr>
          <w:rFonts w:ascii="Arial" w:hAnsi="Arial" w:cs="Arial"/>
          <w:lang w:val="fr-FR"/>
        </w:rPr>
        <w:t xml:space="preserve"> </w:t>
      </w:r>
      <w:r w:rsidR="005D303A" w:rsidRPr="00B10841">
        <w:rPr>
          <w:rFonts w:ascii="Arial" w:hAnsi="Arial" w:cs="Arial"/>
          <w:b/>
          <w:bCs/>
          <w:lang w:val="fr-FR"/>
        </w:rPr>
        <w:t>31</w:t>
      </w:r>
    </w:p>
    <w:p w14:paraId="587DAA1B" w14:textId="26F26E86" w:rsidR="00B10841" w:rsidRDefault="00B10841" w:rsidP="00281AB0">
      <w:pPr>
        <w:pStyle w:val="ListParagraph"/>
        <w:numPr>
          <w:ilvl w:val="0"/>
          <w:numId w:val="1"/>
        </w:numPr>
        <w:spacing w:after="120"/>
        <w:jc w:val="both"/>
        <w:rPr>
          <w:rFonts w:ascii="Arial" w:hAnsi="Arial" w:cs="Arial"/>
          <w:lang w:val="fr-FR"/>
        </w:rPr>
      </w:pPr>
      <w:r>
        <w:rPr>
          <w:rFonts w:ascii="Arial" w:hAnsi="Arial" w:cs="Arial"/>
          <w:lang w:val="fr-FR"/>
        </w:rPr>
        <w:t xml:space="preserve">Williams et al. (2018) </w:t>
      </w:r>
      <w:r w:rsidRPr="00B10841">
        <w:rPr>
          <w:rFonts w:ascii="Arial" w:hAnsi="Arial" w:cs="Arial"/>
          <w:i/>
          <w:iCs/>
          <w:lang w:val="fr-FR"/>
        </w:rPr>
        <w:t xml:space="preserve">Marine </w:t>
      </w:r>
      <w:proofErr w:type="spellStart"/>
      <w:r w:rsidRPr="00B10841">
        <w:rPr>
          <w:rFonts w:ascii="Arial" w:hAnsi="Arial" w:cs="Arial"/>
          <w:i/>
          <w:iCs/>
          <w:lang w:val="fr-FR"/>
        </w:rPr>
        <w:t>Biology</w:t>
      </w:r>
      <w:proofErr w:type="spellEnd"/>
      <w:r>
        <w:rPr>
          <w:rFonts w:ascii="Arial" w:hAnsi="Arial" w:cs="Arial"/>
          <w:lang w:val="fr-FR"/>
        </w:rPr>
        <w:t xml:space="preserve"> </w:t>
      </w:r>
      <w:r w:rsidRPr="00B10841">
        <w:rPr>
          <w:rFonts w:ascii="Arial" w:hAnsi="Arial" w:cs="Arial"/>
          <w:b/>
          <w:bCs/>
          <w:lang w:val="fr-FR"/>
        </w:rPr>
        <w:t>165</w:t>
      </w:r>
    </w:p>
    <w:p w14:paraId="301035B7" w14:textId="731E94C8" w:rsidR="005D303A" w:rsidRPr="005D303A" w:rsidRDefault="005D303A" w:rsidP="007D0BE9">
      <w:pPr>
        <w:pStyle w:val="ListParagraph"/>
        <w:numPr>
          <w:ilvl w:val="0"/>
          <w:numId w:val="1"/>
        </w:numPr>
        <w:spacing w:after="120"/>
        <w:jc w:val="both"/>
        <w:rPr>
          <w:rFonts w:ascii="Arial" w:hAnsi="Arial" w:cs="Arial"/>
          <w:lang w:val="fr-FR"/>
        </w:rPr>
      </w:pPr>
      <w:r>
        <w:rPr>
          <w:rFonts w:ascii="Arial" w:hAnsi="Arial" w:cs="Arial"/>
          <w:lang w:val="fr-FR"/>
        </w:rPr>
        <w:t xml:space="preserve">Skinner et al. (2021) </w:t>
      </w:r>
      <w:r w:rsidRPr="00B10841">
        <w:rPr>
          <w:rFonts w:ascii="Arial" w:hAnsi="Arial" w:cs="Arial"/>
          <w:i/>
          <w:iCs/>
          <w:lang w:val="fr-FR"/>
        </w:rPr>
        <w:t xml:space="preserve">Science </w:t>
      </w:r>
      <w:proofErr w:type="spellStart"/>
      <w:r w:rsidRPr="00B10841">
        <w:rPr>
          <w:rFonts w:ascii="Arial" w:hAnsi="Arial" w:cs="Arial"/>
          <w:i/>
          <w:iCs/>
          <w:lang w:val="fr-FR"/>
        </w:rPr>
        <w:t>Advances</w:t>
      </w:r>
      <w:proofErr w:type="spellEnd"/>
      <w:r>
        <w:rPr>
          <w:rFonts w:ascii="Arial" w:hAnsi="Arial" w:cs="Arial"/>
          <w:lang w:val="fr-FR"/>
        </w:rPr>
        <w:t xml:space="preserve"> </w:t>
      </w:r>
      <w:r w:rsidRPr="00B10841">
        <w:rPr>
          <w:rFonts w:ascii="Arial" w:hAnsi="Arial" w:cs="Arial"/>
          <w:b/>
          <w:bCs/>
          <w:lang w:val="fr-FR"/>
        </w:rPr>
        <w:t>7</w:t>
      </w:r>
    </w:p>
    <w:p w14:paraId="3C0B5F3D" w14:textId="31B22D51" w:rsidR="005D303A" w:rsidRPr="000C0526" w:rsidRDefault="005D303A" w:rsidP="007D0BE9">
      <w:pPr>
        <w:pStyle w:val="ListParagraph"/>
        <w:numPr>
          <w:ilvl w:val="0"/>
          <w:numId w:val="1"/>
        </w:numPr>
        <w:spacing w:after="120"/>
        <w:jc w:val="both"/>
        <w:rPr>
          <w:rFonts w:ascii="Arial" w:hAnsi="Arial" w:cs="Arial"/>
          <w:lang w:val="fr-FR"/>
        </w:rPr>
      </w:pPr>
      <w:r>
        <w:rPr>
          <w:rFonts w:ascii="Arial" w:hAnsi="Arial" w:cs="Arial"/>
          <w:lang w:val="fr-FR"/>
        </w:rPr>
        <w:t xml:space="preserve">Morais et al. (2021) </w:t>
      </w:r>
      <w:proofErr w:type="spellStart"/>
      <w:r w:rsidRPr="00B10841">
        <w:rPr>
          <w:rFonts w:ascii="Arial" w:hAnsi="Arial" w:cs="Arial"/>
          <w:i/>
          <w:iCs/>
          <w:lang w:val="fr-FR"/>
        </w:rPr>
        <w:t>PLoS</w:t>
      </w:r>
      <w:proofErr w:type="spellEnd"/>
      <w:r w:rsidRPr="00B10841">
        <w:rPr>
          <w:rFonts w:ascii="Arial" w:hAnsi="Arial" w:cs="Arial"/>
          <w:i/>
          <w:iCs/>
          <w:lang w:val="fr-FR"/>
        </w:rPr>
        <w:t xml:space="preserve"> </w:t>
      </w:r>
      <w:proofErr w:type="spellStart"/>
      <w:r w:rsidRPr="00B10841">
        <w:rPr>
          <w:rFonts w:ascii="Arial" w:hAnsi="Arial" w:cs="Arial"/>
          <w:i/>
          <w:iCs/>
          <w:lang w:val="fr-FR"/>
        </w:rPr>
        <w:t>Biology</w:t>
      </w:r>
      <w:proofErr w:type="spellEnd"/>
      <w:r>
        <w:rPr>
          <w:rFonts w:ascii="Arial" w:hAnsi="Arial" w:cs="Arial"/>
          <w:lang w:val="fr-FR"/>
        </w:rPr>
        <w:t xml:space="preserve"> </w:t>
      </w:r>
      <w:r w:rsidRPr="00B10841">
        <w:rPr>
          <w:rFonts w:ascii="Arial" w:hAnsi="Arial" w:cs="Arial"/>
          <w:b/>
          <w:bCs/>
          <w:lang w:val="fr-FR"/>
        </w:rPr>
        <w:t>19</w:t>
      </w:r>
    </w:p>
    <w:p w14:paraId="38FE466C" w14:textId="7FC9CE48" w:rsidR="008B694D" w:rsidRPr="008B694D" w:rsidRDefault="00AE3FD5" w:rsidP="005013A8">
      <w:pPr>
        <w:pStyle w:val="ListParagraph"/>
        <w:numPr>
          <w:ilvl w:val="0"/>
          <w:numId w:val="1"/>
        </w:numPr>
        <w:spacing w:after="120"/>
        <w:jc w:val="both"/>
        <w:rPr>
          <w:rFonts w:ascii="Arial" w:hAnsi="Arial" w:cs="Arial"/>
          <w:lang w:val="fr-FR"/>
        </w:rPr>
      </w:pPr>
      <w:proofErr w:type="spellStart"/>
      <w:r>
        <w:rPr>
          <w:rFonts w:ascii="Arial" w:hAnsi="Arial" w:cs="Arial"/>
          <w:lang w:val="fr-FR"/>
        </w:rPr>
        <w:t>Messié</w:t>
      </w:r>
      <w:proofErr w:type="spellEnd"/>
      <w:r w:rsidR="000C0526">
        <w:rPr>
          <w:rFonts w:ascii="Arial" w:hAnsi="Arial" w:cs="Arial"/>
          <w:lang w:val="fr-FR"/>
        </w:rPr>
        <w:t xml:space="preserve"> et al. (202</w:t>
      </w:r>
      <w:r>
        <w:rPr>
          <w:rFonts w:ascii="Arial" w:hAnsi="Arial" w:cs="Arial"/>
          <w:lang w:val="fr-FR"/>
        </w:rPr>
        <w:t>2</w:t>
      </w:r>
      <w:r w:rsidR="000C0526">
        <w:rPr>
          <w:rFonts w:ascii="Arial" w:hAnsi="Arial" w:cs="Arial"/>
          <w:lang w:val="fr-FR"/>
        </w:rPr>
        <w:t xml:space="preserve">) </w:t>
      </w:r>
      <w:r>
        <w:rPr>
          <w:rFonts w:ascii="Arial" w:hAnsi="Arial" w:cs="Arial"/>
          <w:i/>
          <w:iCs/>
          <w:lang w:val="fr-FR"/>
        </w:rPr>
        <w:t xml:space="preserve">Nature </w:t>
      </w:r>
      <w:proofErr w:type="spellStart"/>
      <w:r>
        <w:rPr>
          <w:rFonts w:ascii="Arial" w:hAnsi="Arial" w:cs="Arial"/>
          <w:i/>
          <w:iCs/>
          <w:lang w:val="fr-FR"/>
        </w:rPr>
        <w:t>Geoscience</w:t>
      </w:r>
      <w:proofErr w:type="spellEnd"/>
      <w:r>
        <w:rPr>
          <w:rFonts w:ascii="Arial" w:hAnsi="Arial" w:cs="Arial"/>
          <w:i/>
          <w:iCs/>
          <w:lang w:val="fr-FR"/>
        </w:rPr>
        <w:t xml:space="preserve"> </w:t>
      </w:r>
      <w:r w:rsidR="000C0526" w:rsidRPr="00B10841">
        <w:rPr>
          <w:rFonts w:ascii="Arial" w:hAnsi="Arial" w:cs="Arial"/>
          <w:b/>
          <w:bCs/>
          <w:lang w:val="fr-FR"/>
        </w:rPr>
        <w:t>1</w:t>
      </w:r>
      <w:r>
        <w:rPr>
          <w:rFonts w:ascii="Arial" w:hAnsi="Arial" w:cs="Arial"/>
          <w:b/>
          <w:bCs/>
          <w:lang w:val="fr-FR"/>
        </w:rPr>
        <w:t>5</w:t>
      </w:r>
      <w:r w:rsidR="008B694D">
        <w:rPr>
          <w:rFonts w:ascii="Arial" w:hAnsi="Arial" w:cs="Arial"/>
          <w:b/>
          <w:bCs/>
          <w:lang w:val="fr-FR"/>
        </w:rPr>
        <w:t xml:space="preserve"> </w:t>
      </w:r>
    </w:p>
    <w:p w14:paraId="46209008" w14:textId="77777777" w:rsidR="00D04E73" w:rsidRDefault="00D04E73" w:rsidP="008B694D">
      <w:pPr>
        <w:spacing w:after="120"/>
        <w:jc w:val="both"/>
        <w:rPr>
          <w:rFonts w:ascii="Arial" w:hAnsi="Arial" w:cs="Arial"/>
          <w:b/>
        </w:rPr>
      </w:pPr>
    </w:p>
    <w:p w14:paraId="79FCF3DB" w14:textId="6120E5E6" w:rsidR="005013A8" w:rsidRPr="008B694D" w:rsidRDefault="005013A8" w:rsidP="008B694D">
      <w:pPr>
        <w:spacing w:after="120"/>
        <w:jc w:val="both"/>
        <w:rPr>
          <w:rFonts w:ascii="Arial" w:hAnsi="Arial" w:cs="Arial"/>
          <w:lang w:val="fr-FR"/>
        </w:rPr>
      </w:pPr>
      <w:r w:rsidRPr="008B694D">
        <w:rPr>
          <w:rFonts w:ascii="Arial" w:hAnsi="Arial" w:cs="Arial"/>
          <w:b/>
        </w:rPr>
        <w:lastRenderedPageBreak/>
        <w:t>The Department</w:t>
      </w:r>
    </w:p>
    <w:p w14:paraId="79FCF3DC" w14:textId="3963D8BB" w:rsidR="005013A8" w:rsidRPr="005013A8" w:rsidRDefault="005013A8" w:rsidP="005013A8">
      <w:pPr>
        <w:spacing w:after="120"/>
        <w:jc w:val="both"/>
        <w:rPr>
          <w:rFonts w:ascii="Arial" w:hAnsi="Arial" w:cs="Arial"/>
        </w:rPr>
      </w:pPr>
      <w:r w:rsidRPr="005013A8">
        <w:rPr>
          <w:rFonts w:ascii="Arial" w:hAnsi="Arial" w:cs="Arial"/>
        </w:rPr>
        <w:t>Lancaster Environment Centre forms one of the largest and most prestigious groups of interdisciplinary environmental researchers in the world, with over 200 staff</w:t>
      </w:r>
      <w:r w:rsidR="003C23DD">
        <w:rPr>
          <w:rFonts w:ascii="Arial" w:hAnsi="Arial" w:cs="Arial"/>
        </w:rPr>
        <w:t>,</w:t>
      </w:r>
      <w:r w:rsidRPr="005013A8">
        <w:rPr>
          <w:rFonts w:ascii="Arial" w:hAnsi="Arial" w:cs="Arial"/>
        </w:rPr>
        <w:t xml:space="preserve"> and research and teaching that span the Environmental, Biological and Social Sciences. LEC was formally constituted on 1</w:t>
      </w:r>
      <w:r w:rsidRPr="005013A8">
        <w:rPr>
          <w:rFonts w:ascii="Arial" w:hAnsi="Arial" w:cs="Arial"/>
          <w:vertAlign w:val="superscript"/>
        </w:rPr>
        <w:t>st</w:t>
      </w:r>
      <w:r w:rsidRPr="005013A8">
        <w:rPr>
          <w:rFonts w:ascii="Arial" w:hAnsi="Arial" w:cs="Arial"/>
        </w:rPr>
        <w:t xml:space="preserve"> August 2008 through the merger of three successful university departments (Environmental Science, Geography and the non-</w:t>
      </w:r>
      <w:proofErr w:type="gramStart"/>
      <w:r w:rsidRPr="005013A8">
        <w:rPr>
          <w:rFonts w:ascii="Arial" w:hAnsi="Arial" w:cs="Arial"/>
        </w:rPr>
        <w:t>Medical</w:t>
      </w:r>
      <w:proofErr w:type="gramEnd"/>
      <w:r w:rsidRPr="005013A8">
        <w:rPr>
          <w:rFonts w:ascii="Arial" w:hAnsi="Arial" w:cs="Arial"/>
        </w:rPr>
        <w:t xml:space="preserve"> parts of Biology) and now operates as a fully integrated university department on a single site. It is the largest department in Lancaster University and a key player in the strategic development of the institution and the Faculty of Science and Technology. The co-location of the NERC Centre for Ecology and Hydrology on the Lancaster campus as part of the LEC complex adds critical mass in environmental research capacity enabling staff from both organizations to work closely together in a formal collaboration. LEC currently admits about 240 undergraduate students and 100 postgraduate (MSc/PhD) students each year and teaches across a wide range of degree schemes. </w:t>
      </w:r>
      <w:r w:rsidR="009123EF">
        <w:rPr>
          <w:rFonts w:ascii="Arial" w:hAnsi="Arial" w:cs="Arial"/>
        </w:rPr>
        <w:t xml:space="preserve">Within the department there is a strong research grouping on tropical issues, including </w:t>
      </w:r>
      <w:proofErr w:type="spellStart"/>
      <w:r w:rsidR="009123EF">
        <w:rPr>
          <w:rFonts w:ascii="Arial" w:hAnsi="Arial" w:cs="Arial"/>
        </w:rPr>
        <w:t>hyperdiverse</w:t>
      </w:r>
      <w:proofErr w:type="spellEnd"/>
      <w:r w:rsidR="009123EF">
        <w:rPr>
          <w:rFonts w:ascii="Arial" w:hAnsi="Arial" w:cs="Arial"/>
        </w:rPr>
        <w:t xml:space="preserve"> ecosystems such as tropical forests and coral reefs</w:t>
      </w:r>
      <w:r w:rsidR="004023EE">
        <w:rPr>
          <w:rFonts w:ascii="Arial" w:hAnsi="Arial" w:cs="Arial"/>
        </w:rPr>
        <w:t>, and connections with Lancaster’s Data Science Institute</w:t>
      </w:r>
      <w:r w:rsidR="009123EF">
        <w:rPr>
          <w:rFonts w:ascii="Arial" w:hAnsi="Arial" w:cs="Arial"/>
        </w:rPr>
        <w:t>. The successful applicant would be part of the LEC-REEFS research group, comprising ~25 coral reef scientists (</w:t>
      </w:r>
      <w:hyperlink r:id="rId5" w:history="1">
        <w:r w:rsidR="009123EF" w:rsidRPr="008A374D">
          <w:rPr>
            <w:rStyle w:val="Hyperlink"/>
            <w:rFonts w:ascii="Arial" w:hAnsi="Arial" w:cs="Arial"/>
          </w:rPr>
          <w:t>www.lec-reefs.org</w:t>
        </w:r>
      </w:hyperlink>
      <w:r w:rsidR="009123EF">
        <w:rPr>
          <w:rFonts w:ascii="Arial" w:hAnsi="Arial" w:cs="Arial"/>
        </w:rPr>
        <w:t xml:space="preserve">). </w:t>
      </w:r>
    </w:p>
    <w:p w14:paraId="79FCF3DD" w14:textId="77777777" w:rsidR="005013A8" w:rsidRPr="005013A8" w:rsidRDefault="005013A8" w:rsidP="005013A8">
      <w:pPr>
        <w:spacing w:after="120"/>
        <w:rPr>
          <w:rFonts w:ascii="Arial" w:hAnsi="Arial" w:cs="Arial"/>
        </w:rPr>
      </w:pPr>
    </w:p>
    <w:p w14:paraId="79FCF3DE" w14:textId="77777777" w:rsidR="005013A8" w:rsidRPr="005013A8" w:rsidRDefault="005013A8" w:rsidP="005013A8">
      <w:pPr>
        <w:widowControl w:val="0"/>
        <w:autoSpaceDE w:val="0"/>
        <w:autoSpaceDN w:val="0"/>
        <w:adjustRightInd w:val="0"/>
        <w:spacing w:after="120"/>
        <w:rPr>
          <w:rFonts w:ascii="Arial" w:hAnsi="Arial" w:cs="Arial"/>
          <w:b/>
          <w:lang w:val="en-US"/>
        </w:rPr>
      </w:pPr>
      <w:r w:rsidRPr="005013A8">
        <w:rPr>
          <w:rFonts w:ascii="Arial" w:hAnsi="Arial" w:cs="Arial"/>
          <w:b/>
          <w:lang w:val="en-US"/>
        </w:rPr>
        <w:t>The University</w:t>
      </w:r>
    </w:p>
    <w:p w14:paraId="79FCF3DF" w14:textId="33FBAE3D" w:rsidR="005013A8" w:rsidRPr="005013A8" w:rsidRDefault="005013A8" w:rsidP="005013A8">
      <w:pPr>
        <w:autoSpaceDE w:val="0"/>
        <w:autoSpaceDN w:val="0"/>
        <w:adjustRightInd w:val="0"/>
        <w:spacing w:after="120"/>
        <w:jc w:val="both"/>
        <w:rPr>
          <w:rFonts w:ascii="Arial" w:hAnsi="Arial" w:cs="Arial"/>
        </w:rPr>
      </w:pPr>
      <w:r w:rsidRPr="005013A8">
        <w:rPr>
          <w:rFonts w:ascii="Arial" w:hAnsi="Arial" w:cs="Arial"/>
        </w:rPr>
        <w:t>Lancaster is</w:t>
      </w:r>
      <w:r w:rsidR="003C23DD">
        <w:rPr>
          <w:rFonts w:ascii="Arial" w:hAnsi="Arial" w:cs="Arial"/>
        </w:rPr>
        <w:t xml:space="preserve"> </w:t>
      </w:r>
      <w:r w:rsidR="009123EF">
        <w:rPr>
          <w:rFonts w:ascii="Arial" w:hAnsi="Arial" w:cs="Arial"/>
        </w:rPr>
        <w:t xml:space="preserve">consistently </w:t>
      </w:r>
      <w:r w:rsidR="003C23DD">
        <w:rPr>
          <w:rFonts w:ascii="Arial" w:hAnsi="Arial" w:cs="Arial"/>
        </w:rPr>
        <w:t xml:space="preserve">ranked </w:t>
      </w:r>
      <w:r w:rsidR="009123EF">
        <w:rPr>
          <w:rFonts w:ascii="Arial" w:hAnsi="Arial" w:cs="Arial"/>
        </w:rPr>
        <w:t xml:space="preserve">in the top 10 across all three major UK university league </w:t>
      </w:r>
      <w:proofErr w:type="gramStart"/>
      <w:r w:rsidR="009123EF">
        <w:rPr>
          <w:rFonts w:ascii="Arial" w:hAnsi="Arial" w:cs="Arial"/>
        </w:rPr>
        <w:t xml:space="preserve">tables, </w:t>
      </w:r>
      <w:r w:rsidRPr="005013A8">
        <w:rPr>
          <w:rFonts w:ascii="Arial" w:hAnsi="Arial" w:cs="Arial"/>
        </w:rPr>
        <w:t>and</w:t>
      </w:r>
      <w:proofErr w:type="gramEnd"/>
      <w:r w:rsidRPr="005013A8">
        <w:rPr>
          <w:rFonts w:ascii="Arial" w:hAnsi="Arial" w:cs="Arial"/>
        </w:rPr>
        <w:t xml:space="preserve"> is in the top 1 percent of the world ranking (QS)</w:t>
      </w:r>
      <w:r w:rsidR="003C23DD">
        <w:rPr>
          <w:rFonts w:ascii="Arial" w:hAnsi="Arial" w:cs="Arial"/>
        </w:rPr>
        <w:t>. The university c</w:t>
      </w:r>
      <w:r w:rsidRPr="005013A8">
        <w:rPr>
          <w:rFonts w:ascii="Arial" w:hAnsi="Arial" w:cs="Arial"/>
        </w:rPr>
        <w:t>ontinues to grow its reputation for teaching and research excellence both nationally and internationally. Established in 1964, Lancaster currently has o</w:t>
      </w:r>
      <w:r w:rsidR="007D0BE9">
        <w:rPr>
          <w:rFonts w:ascii="Arial" w:hAnsi="Arial" w:cs="Arial"/>
        </w:rPr>
        <w:t>ver 12,000 students and has had</w:t>
      </w:r>
      <w:r w:rsidRPr="005013A8">
        <w:rPr>
          <w:rFonts w:ascii="Arial" w:hAnsi="Arial" w:cs="Arial"/>
        </w:rPr>
        <w:t xml:space="preserve"> £450 million invested in </w:t>
      </w:r>
      <w:r w:rsidR="007D0BE9">
        <w:rPr>
          <w:rFonts w:ascii="Arial" w:hAnsi="Arial" w:cs="Arial"/>
        </w:rPr>
        <w:t>the</w:t>
      </w:r>
      <w:r w:rsidRPr="005013A8">
        <w:rPr>
          <w:rFonts w:ascii="Arial" w:hAnsi="Arial" w:cs="Arial"/>
        </w:rPr>
        <w:t xml:space="preserve"> campus over the last ten years. The University boasts an idyllic campus that combines city, coast and countryside all into one. The campus setting conveys a tranquil ambiance whilst offering such a range of facilities it can almost be called a small </w:t>
      </w:r>
      <w:proofErr w:type="gramStart"/>
      <w:r w:rsidRPr="005013A8">
        <w:rPr>
          <w:rFonts w:ascii="Arial" w:hAnsi="Arial" w:cs="Arial"/>
        </w:rPr>
        <w:t>town in its own right</w:t>
      </w:r>
      <w:proofErr w:type="gramEnd"/>
      <w:r w:rsidRPr="005013A8">
        <w:rPr>
          <w:rFonts w:ascii="Arial" w:hAnsi="Arial" w:cs="Arial"/>
        </w:rPr>
        <w:t xml:space="preserve">. More recently, Lancaster University has developed a portfolio of teaching partnerships overseas, as part of its global outreach internationalisation strategy. </w:t>
      </w:r>
    </w:p>
    <w:p w14:paraId="79FCF3E0" w14:textId="77777777" w:rsidR="005013A8" w:rsidRPr="005013A8" w:rsidRDefault="005013A8" w:rsidP="005013A8">
      <w:pPr>
        <w:autoSpaceDE w:val="0"/>
        <w:autoSpaceDN w:val="0"/>
        <w:adjustRightInd w:val="0"/>
        <w:spacing w:after="120"/>
        <w:rPr>
          <w:rFonts w:ascii="Arial" w:hAnsi="Arial" w:cs="Arial"/>
        </w:rPr>
      </w:pPr>
    </w:p>
    <w:p w14:paraId="79FCF3E1" w14:textId="77777777" w:rsidR="005013A8" w:rsidRPr="005013A8" w:rsidRDefault="005013A8" w:rsidP="005013A8">
      <w:pPr>
        <w:autoSpaceDE w:val="0"/>
        <w:autoSpaceDN w:val="0"/>
        <w:adjustRightInd w:val="0"/>
        <w:spacing w:after="120"/>
        <w:rPr>
          <w:rFonts w:ascii="Arial" w:hAnsi="Arial" w:cs="Arial"/>
        </w:rPr>
      </w:pPr>
      <w:r w:rsidRPr="005013A8">
        <w:rPr>
          <w:rFonts w:ascii="Arial" w:hAnsi="Arial" w:cs="Arial"/>
          <w:b/>
          <w:lang w:val="en-US"/>
        </w:rPr>
        <w:t>The City and the Region</w:t>
      </w:r>
    </w:p>
    <w:p w14:paraId="79FCF3E3" w14:textId="4F7575AC" w:rsidR="005013A8" w:rsidRDefault="005013A8" w:rsidP="0079552E">
      <w:pPr>
        <w:autoSpaceDE w:val="0"/>
        <w:autoSpaceDN w:val="0"/>
        <w:adjustRightInd w:val="0"/>
        <w:spacing w:after="120"/>
        <w:jc w:val="both"/>
        <w:rPr>
          <w:rFonts w:ascii="Arial" w:eastAsia="Calibri" w:hAnsi="Arial" w:cs="Arial"/>
        </w:rPr>
      </w:pPr>
      <w:r w:rsidRPr="005013A8">
        <w:rPr>
          <w:rFonts w:ascii="Arial" w:hAnsi="Arial" w:cs="Arial"/>
        </w:rPr>
        <w:t>The main campus lies 3 miles outside the City of Lancaster and is easily accessible via road, rail and bicycle</w:t>
      </w:r>
      <w:r w:rsidR="00CF652A">
        <w:rPr>
          <w:rFonts w:ascii="Arial" w:hAnsi="Arial" w:cs="Arial"/>
        </w:rPr>
        <w:t xml:space="preserve"> (15-30 minutes </w:t>
      </w:r>
      <w:r w:rsidRPr="005013A8">
        <w:rPr>
          <w:rFonts w:ascii="Arial" w:hAnsi="Arial" w:cs="Arial"/>
        </w:rPr>
        <w:t>by bus</w:t>
      </w:r>
      <w:r w:rsidR="00CF652A">
        <w:rPr>
          <w:rFonts w:ascii="Arial" w:hAnsi="Arial" w:cs="Arial"/>
        </w:rPr>
        <w:t xml:space="preserve"> or bicycle). Lancaster</w:t>
      </w:r>
      <w:r w:rsidRPr="005013A8">
        <w:rPr>
          <w:rFonts w:ascii="Arial" w:hAnsi="Arial" w:cs="Arial"/>
        </w:rPr>
        <w:t xml:space="preserve"> was recently ranked one of the top 10 most vibrant cities in the UK thanks to its arts scene and student population. The City of Lancaster also enjoys a long and diverse history dating as far back as 1193, and has a well-maintained iconic city centre and medieval castle. The campus is just 30 miles </w:t>
      </w:r>
      <w:r w:rsidR="004D49C9">
        <w:rPr>
          <w:rFonts w:ascii="Arial" w:hAnsi="Arial" w:cs="Arial"/>
        </w:rPr>
        <w:t xml:space="preserve">south from </w:t>
      </w:r>
      <w:r w:rsidRPr="005013A8">
        <w:rPr>
          <w:rFonts w:ascii="Arial" w:hAnsi="Arial" w:cs="Arial"/>
        </w:rPr>
        <w:t xml:space="preserve">the beautiful Lake District </w:t>
      </w:r>
      <w:r w:rsidR="004D49C9">
        <w:rPr>
          <w:rFonts w:ascii="Arial" w:hAnsi="Arial" w:cs="Arial"/>
        </w:rPr>
        <w:t xml:space="preserve">National Park, with </w:t>
      </w:r>
      <w:r w:rsidR="00CF652A">
        <w:rPr>
          <w:rFonts w:ascii="Arial" w:hAnsi="Arial" w:cs="Arial"/>
        </w:rPr>
        <w:t xml:space="preserve">extensive opportunities for </w:t>
      </w:r>
      <w:r w:rsidR="004D49C9">
        <w:rPr>
          <w:rFonts w:ascii="Arial" w:hAnsi="Arial" w:cs="Arial"/>
        </w:rPr>
        <w:t xml:space="preserve">hiking, running, swimming, cycling, and climbing. </w:t>
      </w:r>
      <w:r w:rsidRPr="005013A8">
        <w:rPr>
          <w:rFonts w:ascii="Arial" w:eastAsia="Calibri" w:hAnsi="Arial" w:cs="Arial"/>
        </w:rPr>
        <w:t xml:space="preserve">It is very well connected by road and rail, with Manchester (and its international airport) </w:t>
      </w:r>
      <w:r w:rsidR="00453E22">
        <w:rPr>
          <w:rFonts w:ascii="Arial" w:eastAsia="Calibri" w:hAnsi="Arial" w:cs="Arial"/>
        </w:rPr>
        <w:t xml:space="preserve">one </w:t>
      </w:r>
      <w:r w:rsidRPr="005013A8">
        <w:rPr>
          <w:rFonts w:ascii="Arial" w:eastAsia="Calibri" w:hAnsi="Arial" w:cs="Arial"/>
        </w:rPr>
        <w:t xml:space="preserve">hour </w:t>
      </w:r>
      <w:r w:rsidR="00453E22">
        <w:rPr>
          <w:rFonts w:ascii="Arial" w:eastAsia="Calibri" w:hAnsi="Arial" w:cs="Arial"/>
        </w:rPr>
        <w:t xml:space="preserve">away, and </w:t>
      </w:r>
      <w:r w:rsidRPr="005013A8">
        <w:rPr>
          <w:rFonts w:ascii="Arial" w:eastAsia="Calibri" w:hAnsi="Arial" w:cs="Arial"/>
        </w:rPr>
        <w:t>train</w:t>
      </w:r>
      <w:r w:rsidR="00453E22">
        <w:rPr>
          <w:rFonts w:ascii="Arial" w:eastAsia="Calibri" w:hAnsi="Arial" w:cs="Arial"/>
        </w:rPr>
        <w:t xml:space="preserve">s </w:t>
      </w:r>
      <w:r w:rsidRPr="005013A8">
        <w:rPr>
          <w:rFonts w:ascii="Arial" w:eastAsia="Calibri" w:hAnsi="Arial" w:cs="Arial"/>
        </w:rPr>
        <w:t xml:space="preserve">to </w:t>
      </w:r>
      <w:r w:rsidR="00453E22">
        <w:rPr>
          <w:rFonts w:ascii="Arial" w:eastAsia="Calibri" w:hAnsi="Arial" w:cs="Arial"/>
        </w:rPr>
        <w:t xml:space="preserve">Glasgow, Edinburgh, or </w:t>
      </w:r>
      <w:r w:rsidRPr="005013A8">
        <w:rPr>
          <w:rFonts w:ascii="Arial" w:eastAsia="Calibri" w:hAnsi="Arial" w:cs="Arial"/>
        </w:rPr>
        <w:t xml:space="preserve">London </w:t>
      </w:r>
      <w:r w:rsidR="00453E22">
        <w:rPr>
          <w:rFonts w:ascii="Arial" w:eastAsia="Calibri" w:hAnsi="Arial" w:cs="Arial"/>
        </w:rPr>
        <w:t xml:space="preserve">in </w:t>
      </w:r>
      <w:r w:rsidR="003C23DD">
        <w:rPr>
          <w:rFonts w:ascii="Arial" w:eastAsia="Calibri" w:hAnsi="Arial" w:cs="Arial"/>
        </w:rPr>
        <w:t>under</w:t>
      </w:r>
      <w:r w:rsidRPr="005013A8">
        <w:rPr>
          <w:rFonts w:ascii="Arial" w:eastAsia="Calibri" w:hAnsi="Arial" w:cs="Arial"/>
        </w:rPr>
        <w:t xml:space="preserve"> </w:t>
      </w:r>
      <w:r w:rsidR="00453E22">
        <w:rPr>
          <w:rFonts w:ascii="Arial" w:eastAsia="Calibri" w:hAnsi="Arial" w:cs="Arial"/>
        </w:rPr>
        <w:t>three hours.</w:t>
      </w:r>
    </w:p>
    <w:p w14:paraId="6076DD1D" w14:textId="77777777" w:rsidR="0079552E" w:rsidRPr="0079552E" w:rsidRDefault="0079552E" w:rsidP="0079552E">
      <w:pPr>
        <w:autoSpaceDE w:val="0"/>
        <w:autoSpaceDN w:val="0"/>
        <w:adjustRightInd w:val="0"/>
        <w:spacing w:after="120"/>
        <w:jc w:val="both"/>
        <w:rPr>
          <w:rFonts w:ascii="Arial" w:eastAsia="Calibri" w:hAnsi="Arial" w:cs="Arial"/>
        </w:rPr>
      </w:pPr>
    </w:p>
    <w:p w14:paraId="79FCF3E4" w14:textId="77777777" w:rsidR="005013A8" w:rsidRPr="005013A8" w:rsidRDefault="005013A8" w:rsidP="005013A8">
      <w:pPr>
        <w:widowControl w:val="0"/>
        <w:autoSpaceDE w:val="0"/>
        <w:autoSpaceDN w:val="0"/>
        <w:adjustRightInd w:val="0"/>
        <w:spacing w:after="120"/>
        <w:rPr>
          <w:rFonts w:ascii="Arial" w:hAnsi="Arial" w:cs="Arial"/>
          <w:b/>
          <w:lang w:val="en-US"/>
        </w:rPr>
      </w:pPr>
      <w:r w:rsidRPr="005013A8">
        <w:rPr>
          <w:rFonts w:ascii="Arial" w:hAnsi="Arial" w:cs="Arial"/>
          <w:b/>
          <w:lang w:val="en-US"/>
        </w:rPr>
        <w:t>Further information</w:t>
      </w:r>
    </w:p>
    <w:p w14:paraId="79FCF3E5" w14:textId="35FFAB36" w:rsidR="005625DC" w:rsidRPr="008D2ECA" w:rsidRDefault="007975A1" w:rsidP="005013A8">
      <w:pPr>
        <w:spacing w:after="120"/>
        <w:rPr>
          <w:rStyle w:val="Hyperlink"/>
          <w:rFonts w:ascii="Arial" w:hAnsi="Arial" w:cs="Arial"/>
          <w:color w:val="auto"/>
          <w:u w:val="none"/>
        </w:rPr>
      </w:pPr>
      <w:r w:rsidRPr="005013A8">
        <w:rPr>
          <w:rFonts w:ascii="Arial" w:hAnsi="Arial" w:cs="Arial"/>
        </w:rPr>
        <w:t xml:space="preserve">Informal enquiries to </w:t>
      </w:r>
      <w:r w:rsidR="008D2ECA">
        <w:rPr>
          <w:rFonts w:ascii="Arial" w:hAnsi="Arial" w:cs="Arial"/>
        </w:rPr>
        <w:t>Dr James Robinson (</w:t>
      </w:r>
      <w:hyperlink r:id="rId6" w:history="1">
        <w:r w:rsidR="008D2ECA" w:rsidRPr="009B237A">
          <w:rPr>
            <w:rStyle w:val="Hyperlink"/>
            <w:rFonts w:ascii="Arial" w:hAnsi="Arial" w:cs="Arial"/>
          </w:rPr>
          <w:t>james.robinson@lancaster.ac.uk</w:t>
        </w:r>
      </w:hyperlink>
      <w:r w:rsidR="008D2ECA">
        <w:rPr>
          <w:rFonts w:ascii="Arial" w:hAnsi="Arial" w:cs="Arial"/>
        </w:rPr>
        <w:t>).</w:t>
      </w:r>
    </w:p>
    <w:p w14:paraId="73BB1DC8" w14:textId="51E92396" w:rsidR="009123EF" w:rsidRPr="005013A8" w:rsidRDefault="009123EF" w:rsidP="005013A8">
      <w:pPr>
        <w:spacing w:after="120"/>
        <w:rPr>
          <w:rFonts w:ascii="Arial" w:hAnsi="Arial" w:cs="Arial"/>
        </w:rPr>
      </w:pPr>
    </w:p>
    <w:sectPr w:rsidR="009123EF" w:rsidRPr="00501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5311"/>
    <w:multiLevelType w:val="hybridMultilevel"/>
    <w:tmpl w:val="EE80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35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DC"/>
    <w:rsid w:val="0007371A"/>
    <w:rsid w:val="000A61E5"/>
    <w:rsid w:val="000C0526"/>
    <w:rsid w:val="000E1BB0"/>
    <w:rsid w:val="001370BC"/>
    <w:rsid w:val="001410BC"/>
    <w:rsid w:val="00146B10"/>
    <w:rsid w:val="00161E08"/>
    <w:rsid w:val="002221DE"/>
    <w:rsid w:val="00235AE7"/>
    <w:rsid w:val="002426CA"/>
    <w:rsid w:val="00273C5F"/>
    <w:rsid w:val="00281AB0"/>
    <w:rsid w:val="002918A6"/>
    <w:rsid w:val="002B5A5B"/>
    <w:rsid w:val="002B5F7C"/>
    <w:rsid w:val="002F2BD1"/>
    <w:rsid w:val="0032076A"/>
    <w:rsid w:val="003245C8"/>
    <w:rsid w:val="00345E22"/>
    <w:rsid w:val="00355471"/>
    <w:rsid w:val="0035747C"/>
    <w:rsid w:val="00391EC4"/>
    <w:rsid w:val="003A07AD"/>
    <w:rsid w:val="003A6C37"/>
    <w:rsid w:val="003B3CA4"/>
    <w:rsid w:val="003C23DD"/>
    <w:rsid w:val="004023EE"/>
    <w:rsid w:val="00424D34"/>
    <w:rsid w:val="00430E26"/>
    <w:rsid w:val="00453E22"/>
    <w:rsid w:val="00461143"/>
    <w:rsid w:val="0049050E"/>
    <w:rsid w:val="004911EC"/>
    <w:rsid w:val="004943C2"/>
    <w:rsid w:val="004D49C9"/>
    <w:rsid w:val="004E1D69"/>
    <w:rsid w:val="005013A8"/>
    <w:rsid w:val="00507447"/>
    <w:rsid w:val="00532F5A"/>
    <w:rsid w:val="005625DC"/>
    <w:rsid w:val="0057298D"/>
    <w:rsid w:val="00596A14"/>
    <w:rsid w:val="005C662F"/>
    <w:rsid w:val="005D303A"/>
    <w:rsid w:val="005D5E97"/>
    <w:rsid w:val="00601362"/>
    <w:rsid w:val="00673AE7"/>
    <w:rsid w:val="006C3EC1"/>
    <w:rsid w:val="006E08F7"/>
    <w:rsid w:val="006E195C"/>
    <w:rsid w:val="00751FFE"/>
    <w:rsid w:val="007657C3"/>
    <w:rsid w:val="0079552E"/>
    <w:rsid w:val="007975A1"/>
    <w:rsid w:val="007A504D"/>
    <w:rsid w:val="007D0BE9"/>
    <w:rsid w:val="007F776F"/>
    <w:rsid w:val="00875748"/>
    <w:rsid w:val="008B694D"/>
    <w:rsid w:val="008D269C"/>
    <w:rsid w:val="008D2ECA"/>
    <w:rsid w:val="008E2B50"/>
    <w:rsid w:val="008E7C2D"/>
    <w:rsid w:val="008F29F7"/>
    <w:rsid w:val="009123EF"/>
    <w:rsid w:val="009307E8"/>
    <w:rsid w:val="00937FCA"/>
    <w:rsid w:val="00962F64"/>
    <w:rsid w:val="00964989"/>
    <w:rsid w:val="009708E2"/>
    <w:rsid w:val="009978A6"/>
    <w:rsid w:val="009B5715"/>
    <w:rsid w:val="00AE3FD5"/>
    <w:rsid w:val="00B017BA"/>
    <w:rsid w:val="00B10841"/>
    <w:rsid w:val="00B27C6C"/>
    <w:rsid w:val="00B41093"/>
    <w:rsid w:val="00B50971"/>
    <w:rsid w:val="00B802C5"/>
    <w:rsid w:val="00B91FB0"/>
    <w:rsid w:val="00BC222A"/>
    <w:rsid w:val="00C008E5"/>
    <w:rsid w:val="00C14A8C"/>
    <w:rsid w:val="00C37779"/>
    <w:rsid w:val="00C44D1A"/>
    <w:rsid w:val="00C77AF6"/>
    <w:rsid w:val="00CD0A25"/>
    <w:rsid w:val="00CD0AB2"/>
    <w:rsid w:val="00CD2753"/>
    <w:rsid w:val="00CF0886"/>
    <w:rsid w:val="00CF652A"/>
    <w:rsid w:val="00D03983"/>
    <w:rsid w:val="00D04E73"/>
    <w:rsid w:val="00D70BF5"/>
    <w:rsid w:val="00D755E1"/>
    <w:rsid w:val="00D76D6C"/>
    <w:rsid w:val="00D819BE"/>
    <w:rsid w:val="00DA31AF"/>
    <w:rsid w:val="00E12C1C"/>
    <w:rsid w:val="00E57239"/>
    <w:rsid w:val="00EA1237"/>
    <w:rsid w:val="00EB23D3"/>
    <w:rsid w:val="00F146F7"/>
    <w:rsid w:val="00F40780"/>
    <w:rsid w:val="00F73C2A"/>
    <w:rsid w:val="00F80908"/>
    <w:rsid w:val="00F9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F3D0"/>
  <w15:docId w15:val="{9C1A1E52-8FE4-4DF2-9567-9D37427B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CA4"/>
    <w:rPr>
      <w:color w:val="0000FF" w:themeColor="hyperlink"/>
      <w:u w:val="single"/>
    </w:rPr>
  </w:style>
  <w:style w:type="character" w:styleId="FollowedHyperlink">
    <w:name w:val="FollowedHyperlink"/>
    <w:basedOn w:val="DefaultParagraphFont"/>
    <w:uiPriority w:val="99"/>
    <w:semiHidden/>
    <w:unhideWhenUsed/>
    <w:rsid w:val="00CF0886"/>
    <w:rPr>
      <w:color w:val="800080" w:themeColor="followedHyperlink"/>
      <w:u w:val="single"/>
    </w:rPr>
  </w:style>
  <w:style w:type="paragraph" w:styleId="BalloonText">
    <w:name w:val="Balloon Text"/>
    <w:basedOn w:val="Normal"/>
    <w:link w:val="BalloonTextChar"/>
    <w:uiPriority w:val="99"/>
    <w:semiHidden/>
    <w:unhideWhenUsed/>
    <w:rsid w:val="007D0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E9"/>
    <w:rPr>
      <w:rFonts w:ascii="Tahoma" w:hAnsi="Tahoma" w:cs="Tahoma"/>
      <w:sz w:val="16"/>
      <w:szCs w:val="16"/>
    </w:rPr>
  </w:style>
  <w:style w:type="paragraph" w:styleId="ListParagraph">
    <w:name w:val="List Paragraph"/>
    <w:basedOn w:val="Normal"/>
    <w:uiPriority w:val="34"/>
    <w:qFormat/>
    <w:rsid w:val="007D0BE9"/>
    <w:pPr>
      <w:ind w:left="720"/>
      <w:contextualSpacing/>
    </w:pPr>
  </w:style>
  <w:style w:type="character" w:styleId="CommentReference">
    <w:name w:val="annotation reference"/>
    <w:basedOn w:val="DefaultParagraphFont"/>
    <w:uiPriority w:val="99"/>
    <w:semiHidden/>
    <w:unhideWhenUsed/>
    <w:rsid w:val="009978A6"/>
    <w:rPr>
      <w:sz w:val="16"/>
      <w:szCs w:val="16"/>
    </w:rPr>
  </w:style>
  <w:style w:type="paragraph" w:styleId="CommentText">
    <w:name w:val="annotation text"/>
    <w:basedOn w:val="Normal"/>
    <w:link w:val="CommentTextChar"/>
    <w:uiPriority w:val="99"/>
    <w:semiHidden/>
    <w:unhideWhenUsed/>
    <w:rsid w:val="009978A6"/>
    <w:pPr>
      <w:spacing w:line="240" w:lineRule="auto"/>
    </w:pPr>
    <w:rPr>
      <w:sz w:val="20"/>
      <w:szCs w:val="20"/>
    </w:rPr>
  </w:style>
  <w:style w:type="character" w:customStyle="1" w:styleId="CommentTextChar">
    <w:name w:val="Comment Text Char"/>
    <w:basedOn w:val="DefaultParagraphFont"/>
    <w:link w:val="CommentText"/>
    <w:uiPriority w:val="99"/>
    <w:semiHidden/>
    <w:rsid w:val="009978A6"/>
    <w:rPr>
      <w:sz w:val="20"/>
      <w:szCs w:val="20"/>
    </w:rPr>
  </w:style>
  <w:style w:type="paragraph" w:styleId="CommentSubject">
    <w:name w:val="annotation subject"/>
    <w:basedOn w:val="CommentText"/>
    <w:next w:val="CommentText"/>
    <w:link w:val="CommentSubjectChar"/>
    <w:uiPriority w:val="99"/>
    <w:semiHidden/>
    <w:unhideWhenUsed/>
    <w:rsid w:val="009978A6"/>
    <w:rPr>
      <w:b/>
      <w:bCs/>
    </w:rPr>
  </w:style>
  <w:style w:type="character" w:customStyle="1" w:styleId="CommentSubjectChar">
    <w:name w:val="Comment Subject Char"/>
    <w:basedOn w:val="CommentTextChar"/>
    <w:link w:val="CommentSubject"/>
    <w:uiPriority w:val="99"/>
    <w:semiHidden/>
    <w:rsid w:val="009978A6"/>
    <w:rPr>
      <w:b/>
      <w:bCs/>
      <w:sz w:val="20"/>
      <w:szCs w:val="20"/>
    </w:rPr>
  </w:style>
  <w:style w:type="paragraph" w:styleId="Revision">
    <w:name w:val="Revision"/>
    <w:hidden/>
    <w:uiPriority w:val="99"/>
    <w:semiHidden/>
    <w:rsid w:val="00673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robinson@lancaster.ac.uk" TargetMode="External"/><Relationship Id="rId5" Type="http://schemas.openxmlformats.org/officeDocument/2006/relationships/hyperlink" Target="http://www.lec-ree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Carmo Silva, Elizabete</dc:creator>
  <cp:lastModifiedBy>Robinson, James (robins64)</cp:lastModifiedBy>
  <cp:revision>14</cp:revision>
  <cp:lastPrinted>2017-03-23T09:21:00Z</cp:lastPrinted>
  <dcterms:created xsi:type="dcterms:W3CDTF">2025-01-17T09:21:00Z</dcterms:created>
  <dcterms:modified xsi:type="dcterms:W3CDTF">2025-01-17T11:22:00Z</dcterms:modified>
</cp:coreProperties>
</file>