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D632" w14:textId="77777777" w:rsidR="000F7EDD" w:rsidRDefault="003C7489">
      <w:pPr>
        <w:ind w:left="0" w:right="0" w:firstLine="0"/>
        <w:jc w:val="left"/>
      </w:pPr>
      <w:r>
        <w:rPr>
          <w:b w:val="0"/>
        </w:rPr>
        <w:t xml:space="preserve"> </w:t>
      </w:r>
    </w:p>
    <w:p w14:paraId="5E52EE24" w14:textId="77777777" w:rsidR="000F7EDD" w:rsidRDefault="003C7489">
      <w:pPr>
        <w:spacing w:after="29" w:line="216" w:lineRule="auto"/>
        <w:ind w:left="4513" w:right="0" w:hanging="4513"/>
        <w:jc w:val="left"/>
      </w:pPr>
      <w:r>
        <w:rPr>
          <w:noProof/>
          <w:lang w:bidi="ar-SA"/>
        </w:rPr>
        <w:drawing>
          <wp:inline distT="0" distB="0" distL="0" distR="0" wp14:anchorId="55E658C9" wp14:editId="00E9047E">
            <wp:extent cx="5729733" cy="1034415"/>
            <wp:effectExtent l="0" t="0" r="0" b="0"/>
            <wp:docPr id="435" name="Picture 435" descr="cid:56CBE38A-EB1E-47E3-BFF8-771CEB373E57@lancs.ac.uk"/>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5"/>
                    <a:stretch>
                      <a:fillRect/>
                    </a:stretch>
                  </pic:blipFill>
                  <pic:spPr>
                    <a:xfrm>
                      <a:off x="0" y="0"/>
                      <a:ext cx="5729733" cy="1034415"/>
                    </a:xfrm>
                    <a:prstGeom prst="rect">
                      <a:avLst/>
                    </a:prstGeom>
                  </pic:spPr>
                </pic:pic>
              </a:graphicData>
            </a:graphic>
          </wp:inline>
        </w:drawing>
      </w:r>
      <w:r>
        <w:rPr>
          <w:sz w:val="22"/>
        </w:rPr>
        <w:t xml:space="preserve"> </w:t>
      </w:r>
      <w:r>
        <w:t xml:space="preserve"> </w:t>
      </w:r>
    </w:p>
    <w:p w14:paraId="2E86BAD7" w14:textId="77777777" w:rsidR="000F7EDD" w:rsidRDefault="003C7489">
      <w:r>
        <w:t xml:space="preserve">JOB DESCRIPTION </w:t>
      </w:r>
    </w:p>
    <w:p w14:paraId="01BA99D5" w14:textId="4C563457" w:rsidR="000F7EDD" w:rsidRDefault="003C7489">
      <w:pPr>
        <w:ind w:right="54"/>
      </w:pPr>
      <w:r>
        <w:t xml:space="preserve">Ref: </w:t>
      </w:r>
      <w:r w:rsidR="00F70E0B">
        <w:t>xxxx</w:t>
      </w:r>
      <w:r>
        <w:t xml:space="preserve"> </w:t>
      </w:r>
    </w:p>
    <w:p w14:paraId="6EAC3E0B" w14:textId="77777777" w:rsidR="000F7EDD" w:rsidRDefault="003C7489">
      <w:pPr>
        <w:ind w:left="0" w:right="5" w:firstLine="0"/>
      </w:pPr>
      <w:r>
        <w:rPr>
          <w:b w:val="0"/>
          <w:sz w:val="22"/>
        </w:rPr>
        <w:t xml:space="preserve"> </w:t>
      </w:r>
    </w:p>
    <w:tbl>
      <w:tblPr>
        <w:tblStyle w:val="TableGrid"/>
        <w:tblW w:w="10339" w:type="dxa"/>
        <w:tblInd w:w="-108" w:type="dxa"/>
        <w:tblCellMar>
          <w:top w:w="46" w:type="dxa"/>
          <w:left w:w="108" w:type="dxa"/>
          <w:right w:w="59" w:type="dxa"/>
        </w:tblCellMar>
        <w:tblLook w:val="04A0" w:firstRow="1" w:lastRow="0" w:firstColumn="1" w:lastColumn="0" w:noHBand="0" w:noVBand="1"/>
      </w:tblPr>
      <w:tblGrid>
        <w:gridCol w:w="8474"/>
        <w:gridCol w:w="1865"/>
      </w:tblGrid>
      <w:tr w:rsidR="000F7EDD" w14:paraId="4D8E4A9F" w14:textId="77777777" w:rsidTr="003C7489">
        <w:trPr>
          <w:trHeight w:val="278"/>
        </w:trPr>
        <w:tc>
          <w:tcPr>
            <w:tcW w:w="8474" w:type="dxa"/>
            <w:tcBorders>
              <w:top w:val="single" w:sz="4" w:space="0" w:color="000000"/>
              <w:left w:val="single" w:sz="4" w:space="0" w:color="000000"/>
              <w:bottom w:val="single" w:sz="4" w:space="0" w:color="000000"/>
              <w:right w:val="single" w:sz="4" w:space="0" w:color="000000"/>
            </w:tcBorders>
          </w:tcPr>
          <w:p w14:paraId="60D518A5" w14:textId="4E4AFB7F" w:rsidR="000F7EDD" w:rsidRDefault="003C7489" w:rsidP="00E7311A">
            <w:pPr>
              <w:ind w:left="0" w:right="0" w:firstLine="0"/>
              <w:jc w:val="left"/>
            </w:pPr>
            <w:r>
              <w:rPr>
                <w:sz w:val="22"/>
              </w:rPr>
              <w:t xml:space="preserve">Job Title: </w:t>
            </w:r>
            <w:r w:rsidRPr="00F85CEA">
              <w:rPr>
                <w:sz w:val="22"/>
                <w:szCs w:val="22"/>
              </w:rPr>
              <w:t xml:space="preserve">International </w:t>
            </w:r>
            <w:r w:rsidR="0001318A" w:rsidRPr="00F85CEA">
              <w:rPr>
                <w:rFonts w:eastAsia="Times New Roman" w:cstheme="minorHAnsi"/>
                <w:bCs/>
                <w:kern w:val="36"/>
                <w:sz w:val="22"/>
                <w:szCs w:val="22"/>
              </w:rPr>
              <w:t xml:space="preserve">Lecturer (Assistant Professor) </w:t>
            </w:r>
            <w:r w:rsidRPr="00F85CEA">
              <w:rPr>
                <w:sz w:val="22"/>
                <w:szCs w:val="22"/>
              </w:rPr>
              <w:t xml:space="preserve">in </w:t>
            </w:r>
            <w:r w:rsidR="00E7311A" w:rsidRPr="00F85CEA">
              <w:rPr>
                <w:sz w:val="22"/>
                <w:szCs w:val="22"/>
              </w:rPr>
              <w:t>Electronic</w:t>
            </w:r>
            <w:r w:rsidR="00012599">
              <w:rPr>
                <w:sz w:val="22"/>
                <w:szCs w:val="22"/>
              </w:rPr>
              <w:t xml:space="preserve"> and Communications</w:t>
            </w:r>
            <w:r w:rsidR="00E7311A" w:rsidRPr="00F85CEA">
              <w:rPr>
                <w:sz w:val="22"/>
                <w:szCs w:val="22"/>
              </w:rPr>
              <w:t xml:space="preserve"> </w:t>
            </w:r>
            <w:r w:rsidR="0001318A" w:rsidRPr="00F85CEA">
              <w:rPr>
                <w:sz w:val="22"/>
                <w:szCs w:val="22"/>
              </w:rPr>
              <w:t>Engineering</w:t>
            </w:r>
          </w:p>
        </w:tc>
        <w:tc>
          <w:tcPr>
            <w:tcW w:w="1865" w:type="dxa"/>
            <w:tcBorders>
              <w:top w:val="single" w:sz="4" w:space="0" w:color="000000"/>
              <w:left w:val="single" w:sz="4" w:space="0" w:color="000000"/>
              <w:bottom w:val="single" w:sz="4" w:space="0" w:color="000000"/>
              <w:right w:val="single" w:sz="4" w:space="0" w:color="000000"/>
            </w:tcBorders>
          </w:tcPr>
          <w:p w14:paraId="6A1F4B07" w14:textId="6A8BCBDC" w:rsidR="000F7EDD" w:rsidRDefault="003C7489" w:rsidP="00E7311A">
            <w:pPr>
              <w:ind w:left="0" w:right="0" w:firstLine="0"/>
              <w:jc w:val="left"/>
            </w:pPr>
            <w:r>
              <w:rPr>
                <w:sz w:val="22"/>
              </w:rPr>
              <w:t xml:space="preserve">Present Grade: </w:t>
            </w:r>
            <w:r w:rsidR="00E7311A">
              <w:rPr>
                <w:sz w:val="22"/>
              </w:rPr>
              <w:t>7</w:t>
            </w:r>
            <w:r w:rsidR="00942621">
              <w:rPr>
                <w:sz w:val="22"/>
              </w:rPr>
              <w:t>, 8</w:t>
            </w:r>
          </w:p>
        </w:tc>
      </w:tr>
      <w:tr w:rsidR="000F7EDD" w14:paraId="10DAD47B" w14:textId="77777777" w:rsidTr="003C7489">
        <w:trPr>
          <w:trHeight w:val="278"/>
        </w:trPr>
        <w:tc>
          <w:tcPr>
            <w:tcW w:w="10339" w:type="dxa"/>
            <w:gridSpan w:val="2"/>
            <w:tcBorders>
              <w:top w:val="single" w:sz="4" w:space="0" w:color="000000"/>
              <w:left w:val="single" w:sz="4" w:space="0" w:color="000000"/>
              <w:bottom w:val="single" w:sz="4" w:space="0" w:color="000000"/>
              <w:right w:val="single" w:sz="4" w:space="0" w:color="000000"/>
            </w:tcBorders>
          </w:tcPr>
          <w:p w14:paraId="66D191FF" w14:textId="77777777" w:rsidR="000F7EDD" w:rsidRDefault="003C7489">
            <w:pPr>
              <w:ind w:left="0" w:right="0" w:firstLine="0"/>
              <w:jc w:val="left"/>
            </w:pPr>
            <w:r>
              <w:rPr>
                <w:sz w:val="22"/>
              </w:rPr>
              <w:t xml:space="preserve">Department/College: </w:t>
            </w:r>
            <w:r>
              <w:rPr>
                <w:b w:val="0"/>
                <w:sz w:val="22"/>
              </w:rPr>
              <w:t xml:space="preserve">Engineering </w:t>
            </w:r>
          </w:p>
        </w:tc>
      </w:tr>
      <w:tr w:rsidR="000F7EDD" w14:paraId="0DED601A" w14:textId="77777777" w:rsidTr="003C7489">
        <w:trPr>
          <w:trHeight w:val="278"/>
        </w:trPr>
        <w:tc>
          <w:tcPr>
            <w:tcW w:w="10339" w:type="dxa"/>
            <w:gridSpan w:val="2"/>
            <w:tcBorders>
              <w:top w:val="single" w:sz="4" w:space="0" w:color="000000"/>
              <w:left w:val="single" w:sz="4" w:space="0" w:color="000000"/>
              <w:bottom w:val="single" w:sz="4" w:space="0" w:color="000000"/>
              <w:right w:val="single" w:sz="4" w:space="0" w:color="000000"/>
            </w:tcBorders>
          </w:tcPr>
          <w:p w14:paraId="36163B4A" w14:textId="2A46968F" w:rsidR="0001318A" w:rsidRPr="00012599" w:rsidRDefault="003C7489">
            <w:pPr>
              <w:ind w:left="0" w:right="0" w:firstLine="0"/>
              <w:jc w:val="left"/>
              <w:rPr>
                <w:b w:val="0"/>
                <w:sz w:val="22"/>
              </w:rPr>
            </w:pPr>
            <w:r>
              <w:rPr>
                <w:sz w:val="22"/>
              </w:rPr>
              <w:t xml:space="preserve">Directly responsible to: </w:t>
            </w:r>
            <w:r>
              <w:rPr>
                <w:b w:val="0"/>
                <w:sz w:val="22"/>
              </w:rPr>
              <w:t xml:space="preserve">Head of </w:t>
            </w:r>
            <w:r w:rsidR="00012599">
              <w:rPr>
                <w:b w:val="0"/>
                <w:sz w:val="22"/>
              </w:rPr>
              <w:t xml:space="preserve">School of Engineering and </w:t>
            </w:r>
            <w:r w:rsidR="0001318A">
              <w:rPr>
                <w:b w:val="0"/>
                <w:sz w:val="22"/>
              </w:rPr>
              <w:t>Academic Dean, LUC</w:t>
            </w:r>
            <w:r w:rsidR="00012599">
              <w:rPr>
                <w:b w:val="0"/>
                <w:sz w:val="22"/>
              </w:rPr>
              <w:t>@BJTU</w:t>
            </w:r>
          </w:p>
        </w:tc>
      </w:tr>
      <w:tr w:rsidR="000F7EDD" w14:paraId="34475B95" w14:textId="77777777" w:rsidTr="003C7489">
        <w:trPr>
          <w:trHeight w:val="278"/>
        </w:trPr>
        <w:tc>
          <w:tcPr>
            <w:tcW w:w="10339" w:type="dxa"/>
            <w:gridSpan w:val="2"/>
            <w:tcBorders>
              <w:top w:val="single" w:sz="4" w:space="0" w:color="000000"/>
              <w:left w:val="single" w:sz="4" w:space="0" w:color="000000"/>
              <w:bottom w:val="single" w:sz="4" w:space="0" w:color="000000"/>
              <w:right w:val="single" w:sz="4" w:space="0" w:color="000000"/>
            </w:tcBorders>
          </w:tcPr>
          <w:p w14:paraId="668C6D3B" w14:textId="77777777" w:rsidR="000F7EDD" w:rsidRDefault="003C7489">
            <w:pPr>
              <w:ind w:left="0" w:right="0" w:firstLine="0"/>
              <w:jc w:val="left"/>
            </w:pPr>
            <w:r>
              <w:rPr>
                <w:sz w:val="22"/>
              </w:rPr>
              <w:t xml:space="preserve">Supervisory responsibility for: </w:t>
            </w:r>
            <w:r>
              <w:rPr>
                <w:b w:val="0"/>
                <w:sz w:val="22"/>
              </w:rPr>
              <w:t xml:space="preserve">N/A  </w:t>
            </w:r>
          </w:p>
        </w:tc>
      </w:tr>
      <w:tr w:rsidR="000F7EDD" w14:paraId="37DCC842" w14:textId="77777777" w:rsidTr="003C7489">
        <w:trPr>
          <w:trHeight w:val="2161"/>
        </w:trPr>
        <w:tc>
          <w:tcPr>
            <w:tcW w:w="10339" w:type="dxa"/>
            <w:gridSpan w:val="2"/>
            <w:tcBorders>
              <w:top w:val="single" w:sz="4" w:space="0" w:color="000000"/>
              <w:left w:val="single" w:sz="4" w:space="0" w:color="000000"/>
              <w:bottom w:val="single" w:sz="4" w:space="0" w:color="auto"/>
              <w:right w:val="single" w:sz="4" w:space="0" w:color="000000"/>
            </w:tcBorders>
          </w:tcPr>
          <w:p w14:paraId="3091333B" w14:textId="77777777" w:rsidR="000F7EDD" w:rsidRDefault="003C7489">
            <w:pPr>
              <w:ind w:left="0" w:right="0" w:firstLine="0"/>
              <w:jc w:val="left"/>
            </w:pPr>
            <w:r>
              <w:rPr>
                <w:sz w:val="22"/>
              </w:rPr>
              <w:t xml:space="preserve">Other contacts </w:t>
            </w:r>
            <w:r>
              <w:rPr>
                <w:b w:val="0"/>
                <w:sz w:val="22"/>
              </w:rPr>
              <w:t xml:space="preserve"> </w:t>
            </w:r>
          </w:p>
          <w:p w14:paraId="4D671894" w14:textId="77777777" w:rsidR="000F7EDD" w:rsidRDefault="003C7489">
            <w:pPr>
              <w:ind w:left="0" w:right="0" w:firstLine="0"/>
              <w:jc w:val="left"/>
            </w:pPr>
            <w:r>
              <w:rPr>
                <w:sz w:val="22"/>
              </w:rPr>
              <w:t xml:space="preserve"> </w:t>
            </w:r>
          </w:p>
          <w:p w14:paraId="0726BDCF" w14:textId="371AFE97" w:rsidR="000F7EDD" w:rsidRDefault="003C7489">
            <w:pPr>
              <w:spacing w:line="239" w:lineRule="auto"/>
              <w:ind w:left="0" w:right="0" w:firstLine="0"/>
              <w:jc w:val="left"/>
            </w:pPr>
            <w:r>
              <w:rPr>
                <w:sz w:val="22"/>
              </w:rPr>
              <w:t xml:space="preserve">Internal: </w:t>
            </w:r>
            <w:r>
              <w:rPr>
                <w:b w:val="0"/>
                <w:sz w:val="22"/>
              </w:rPr>
              <w:t xml:space="preserve">Colleagues and students in the </w:t>
            </w:r>
            <w:r w:rsidR="00012599">
              <w:rPr>
                <w:b w:val="0"/>
                <w:sz w:val="22"/>
              </w:rPr>
              <w:t xml:space="preserve">School of </w:t>
            </w:r>
            <w:r>
              <w:rPr>
                <w:b w:val="0"/>
                <w:sz w:val="22"/>
              </w:rPr>
              <w:t xml:space="preserve">Engineering and in the Faculty for Science and Technology, </w:t>
            </w:r>
            <w:r w:rsidR="00E7311A">
              <w:rPr>
                <w:b w:val="0"/>
                <w:sz w:val="22"/>
              </w:rPr>
              <w:t xml:space="preserve">LU faculty teaching at Weihai Campus </w:t>
            </w:r>
            <w:r>
              <w:rPr>
                <w:b w:val="0"/>
                <w:sz w:val="22"/>
              </w:rPr>
              <w:t xml:space="preserve">as well as colleagues from other faculties and services (e.g. student support, library, ISS, central administration)  </w:t>
            </w:r>
          </w:p>
          <w:p w14:paraId="744C7215" w14:textId="77777777" w:rsidR="000F7EDD" w:rsidRDefault="003C7489">
            <w:pPr>
              <w:ind w:left="0" w:right="0" w:firstLine="0"/>
              <w:jc w:val="left"/>
            </w:pPr>
            <w:r>
              <w:rPr>
                <w:b w:val="0"/>
                <w:sz w:val="22"/>
              </w:rPr>
              <w:t xml:space="preserve"> </w:t>
            </w:r>
          </w:p>
          <w:p w14:paraId="33C17F33" w14:textId="7CA03190" w:rsidR="000F7EDD" w:rsidRDefault="003C7489">
            <w:pPr>
              <w:spacing w:line="239" w:lineRule="auto"/>
              <w:ind w:left="0" w:right="0" w:firstLine="0"/>
              <w:jc w:val="left"/>
            </w:pPr>
            <w:r>
              <w:rPr>
                <w:sz w:val="22"/>
              </w:rPr>
              <w:t xml:space="preserve">External: </w:t>
            </w:r>
            <w:r>
              <w:rPr>
                <w:b w:val="0"/>
                <w:sz w:val="22"/>
              </w:rPr>
              <w:t>BJTU</w:t>
            </w:r>
            <w:r w:rsidR="00E7311A">
              <w:rPr>
                <w:b w:val="0"/>
                <w:sz w:val="22"/>
              </w:rPr>
              <w:t xml:space="preserve"> faculty</w:t>
            </w:r>
            <w:r>
              <w:rPr>
                <w:b w:val="0"/>
                <w:sz w:val="22"/>
              </w:rPr>
              <w:t>,</w:t>
            </w:r>
            <w:r>
              <w:rPr>
                <w:sz w:val="22"/>
              </w:rPr>
              <w:t xml:space="preserve"> </w:t>
            </w:r>
            <w:r w:rsidR="00E7311A">
              <w:rPr>
                <w:b w:val="0"/>
                <w:sz w:val="22"/>
              </w:rPr>
              <w:t>r</w:t>
            </w:r>
            <w:r>
              <w:rPr>
                <w:b w:val="0"/>
                <w:sz w:val="22"/>
              </w:rPr>
              <w:t xml:space="preserve">elevant research funding bodies and councils, professional bodies, academic and research networks, publishers and media organisations, employers and business organisations  </w:t>
            </w:r>
          </w:p>
          <w:p w14:paraId="62652CFD" w14:textId="334459BF" w:rsidR="0089794B" w:rsidRDefault="0089794B">
            <w:pPr>
              <w:ind w:left="0" w:right="0" w:firstLine="0"/>
              <w:jc w:val="left"/>
              <w:rPr>
                <w:b w:val="0"/>
                <w:sz w:val="22"/>
              </w:rPr>
            </w:pPr>
          </w:p>
          <w:p w14:paraId="4FE860D1" w14:textId="77777777" w:rsidR="0089794B" w:rsidRDefault="0089794B">
            <w:pPr>
              <w:ind w:left="0" w:right="0" w:firstLine="0"/>
              <w:jc w:val="left"/>
              <w:rPr>
                <w:b w:val="0"/>
                <w:sz w:val="22"/>
              </w:rPr>
            </w:pPr>
          </w:p>
          <w:p w14:paraId="3ED5FE7A" w14:textId="49D9EA3D" w:rsidR="0089794B" w:rsidRDefault="0089794B" w:rsidP="0089794B">
            <w:pPr>
              <w:ind w:left="0" w:right="0" w:firstLine="0"/>
              <w:jc w:val="left"/>
            </w:pPr>
            <w:r>
              <w:rPr>
                <w:sz w:val="22"/>
              </w:rPr>
              <w:t>General Description</w:t>
            </w:r>
            <w:r w:rsidR="00B55ED7">
              <w:rPr>
                <w:sz w:val="22"/>
              </w:rPr>
              <w:t xml:space="preserve"> (for advertisement)</w:t>
            </w:r>
            <w:r>
              <w:rPr>
                <w:sz w:val="22"/>
              </w:rPr>
              <w:t xml:space="preserve">: </w:t>
            </w:r>
            <w:r>
              <w:rPr>
                <w:b w:val="0"/>
                <w:sz w:val="22"/>
              </w:rPr>
              <w:t xml:space="preserve"> </w:t>
            </w:r>
          </w:p>
          <w:p w14:paraId="32907559" w14:textId="77777777" w:rsidR="0089794B" w:rsidRDefault="0089794B" w:rsidP="0089794B">
            <w:pPr>
              <w:ind w:left="0" w:right="0" w:firstLine="0"/>
              <w:jc w:val="left"/>
            </w:pPr>
            <w:r>
              <w:rPr>
                <w:b w:val="0"/>
                <w:sz w:val="22"/>
              </w:rPr>
              <w:t xml:space="preserve"> </w:t>
            </w:r>
          </w:p>
          <w:p w14:paraId="5D316C8B" w14:textId="51AF899A" w:rsidR="004F6CFC" w:rsidRDefault="0089794B" w:rsidP="0089794B">
            <w:pPr>
              <w:spacing w:line="239" w:lineRule="auto"/>
              <w:ind w:left="0" w:right="0" w:firstLine="0"/>
              <w:jc w:val="left"/>
              <w:rPr>
                <w:b w:val="0"/>
                <w:sz w:val="22"/>
              </w:rPr>
            </w:pPr>
            <w:r>
              <w:rPr>
                <w:b w:val="0"/>
                <w:sz w:val="22"/>
              </w:rPr>
              <w:t xml:space="preserve">Applications are invited for the position of International Lecturer in Electronic </w:t>
            </w:r>
            <w:r w:rsidR="00012599">
              <w:rPr>
                <w:b w:val="0"/>
                <w:sz w:val="22"/>
              </w:rPr>
              <w:t xml:space="preserve">and Communications </w:t>
            </w:r>
            <w:r>
              <w:rPr>
                <w:b w:val="0"/>
                <w:sz w:val="22"/>
              </w:rPr>
              <w:t xml:space="preserve">Engineering with specific expertise </w:t>
            </w:r>
            <w:r w:rsidR="00942621">
              <w:rPr>
                <w:b w:val="0"/>
                <w:sz w:val="22"/>
              </w:rPr>
              <w:t xml:space="preserve">in Communication Systems and Broadband Networks </w:t>
            </w:r>
            <w:r>
              <w:rPr>
                <w:b w:val="0"/>
                <w:sz w:val="22"/>
              </w:rPr>
              <w:t xml:space="preserve">delivering teaching </w:t>
            </w:r>
            <w:r w:rsidR="00942621">
              <w:rPr>
                <w:b w:val="0"/>
                <w:sz w:val="22"/>
              </w:rPr>
              <w:t>at</w:t>
            </w:r>
            <w:r>
              <w:rPr>
                <w:b w:val="0"/>
                <w:sz w:val="22"/>
              </w:rPr>
              <w:t xml:space="preserve"> the Joint Institute in Weihai, China as part of the international strategic partnership that has b</w:t>
            </w:r>
            <w:r w:rsidR="00F85CEA">
              <w:rPr>
                <w:b w:val="0"/>
                <w:sz w:val="22"/>
              </w:rPr>
              <w:t xml:space="preserve">een established between Beijing </w:t>
            </w:r>
            <w:proofErr w:type="spellStart"/>
            <w:r>
              <w:rPr>
                <w:b w:val="0"/>
                <w:sz w:val="22"/>
              </w:rPr>
              <w:t>Jiaotong</w:t>
            </w:r>
            <w:proofErr w:type="spellEnd"/>
            <w:r>
              <w:rPr>
                <w:b w:val="0"/>
                <w:sz w:val="22"/>
              </w:rPr>
              <w:t xml:space="preserve"> University and Lancaster University (</w:t>
            </w:r>
            <w:r w:rsidR="00E7311A">
              <w:rPr>
                <w:b w:val="0"/>
                <w:sz w:val="22"/>
              </w:rPr>
              <w:t>LUC@BJTU</w:t>
            </w:r>
            <w:r>
              <w:rPr>
                <w:b w:val="0"/>
                <w:sz w:val="22"/>
              </w:rPr>
              <w:t>).</w:t>
            </w:r>
            <w:r w:rsidR="00E7311A">
              <w:rPr>
                <w:b w:val="0"/>
                <w:sz w:val="22"/>
              </w:rPr>
              <w:t xml:space="preserve">  Ability to </w:t>
            </w:r>
            <w:r w:rsidR="00597AAA">
              <w:rPr>
                <w:b w:val="0"/>
                <w:sz w:val="22"/>
              </w:rPr>
              <w:t xml:space="preserve">also </w:t>
            </w:r>
            <w:r w:rsidR="00E7311A">
              <w:rPr>
                <w:b w:val="0"/>
                <w:sz w:val="22"/>
              </w:rPr>
              <w:t xml:space="preserve">contribute to teaching in Engineering Management </w:t>
            </w:r>
            <w:r w:rsidR="00597AAA">
              <w:rPr>
                <w:b w:val="0"/>
                <w:sz w:val="22"/>
              </w:rPr>
              <w:t xml:space="preserve">is </w:t>
            </w:r>
            <w:r w:rsidR="00E7311A">
              <w:rPr>
                <w:b w:val="0"/>
                <w:sz w:val="22"/>
              </w:rPr>
              <w:t>desirable.</w:t>
            </w:r>
          </w:p>
          <w:p w14:paraId="36E6C68C" w14:textId="77777777" w:rsidR="004F6CFC" w:rsidRDefault="004F6CFC" w:rsidP="0089794B">
            <w:pPr>
              <w:spacing w:line="239" w:lineRule="auto"/>
              <w:ind w:left="0" w:right="0" w:firstLine="0"/>
              <w:jc w:val="left"/>
              <w:rPr>
                <w:b w:val="0"/>
                <w:sz w:val="22"/>
              </w:rPr>
            </w:pPr>
          </w:p>
          <w:p w14:paraId="6AF2A7CD" w14:textId="542DC145" w:rsidR="0089794B" w:rsidRDefault="004F6CFC" w:rsidP="0089794B">
            <w:pPr>
              <w:spacing w:line="239" w:lineRule="auto"/>
              <w:ind w:left="0" w:right="0" w:firstLine="0"/>
              <w:jc w:val="left"/>
            </w:pPr>
            <w:r w:rsidRPr="004F6CFC">
              <w:rPr>
                <w:b w:val="0"/>
                <w:sz w:val="22"/>
              </w:rPr>
              <w:t xml:space="preserve">Beyond the teaching duties, there is a particular opportunity for the successful candidate to develop a research program </w:t>
            </w:r>
            <w:r w:rsidR="00942621">
              <w:rPr>
                <w:b w:val="0"/>
                <w:sz w:val="22"/>
              </w:rPr>
              <w:t>compatible with the research strengths and groups</w:t>
            </w:r>
            <w:r w:rsidR="00275354">
              <w:rPr>
                <w:b w:val="0"/>
                <w:sz w:val="22"/>
              </w:rPr>
              <w:t xml:space="preserve"> in the School of Engineering</w:t>
            </w:r>
            <w:r w:rsidR="00942621">
              <w:rPr>
                <w:b w:val="0"/>
                <w:sz w:val="22"/>
              </w:rPr>
              <w:t xml:space="preserve"> at Lancaster.  For example, </w:t>
            </w:r>
            <w:r w:rsidRPr="004F6CFC">
              <w:rPr>
                <w:b w:val="0"/>
                <w:sz w:val="22"/>
              </w:rPr>
              <w:t>Systems &amp; Control is at the heart of many application domains, evidenced by existing control research at Lancaster across robotics, transport, energy, health and the environment.</w:t>
            </w:r>
            <w:r w:rsidR="00275354">
              <w:rPr>
                <w:b w:val="0"/>
                <w:sz w:val="22"/>
              </w:rPr>
              <w:t xml:space="preserve"> The position is based in Lancaster with specific periods for teaching assignments in China.</w:t>
            </w:r>
          </w:p>
          <w:p w14:paraId="7A1C66D2" w14:textId="77777777" w:rsidR="0089794B" w:rsidRDefault="0089794B" w:rsidP="0089794B">
            <w:pPr>
              <w:ind w:left="0" w:right="0" w:firstLine="0"/>
              <w:jc w:val="left"/>
            </w:pPr>
            <w:r>
              <w:rPr>
                <w:b w:val="0"/>
                <w:sz w:val="22"/>
              </w:rPr>
              <w:t xml:space="preserve"> </w:t>
            </w:r>
          </w:p>
          <w:p w14:paraId="2EA1702A" w14:textId="10596013" w:rsidR="0089794B" w:rsidRDefault="0089794B" w:rsidP="0089794B">
            <w:pPr>
              <w:spacing w:line="239" w:lineRule="auto"/>
              <w:ind w:left="0" w:right="19" w:firstLine="0"/>
              <w:jc w:val="left"/>
            </w:pPr>
            <w:r>
              <w:rPr>
                <w:b w:val="0"/>
                <w:sz w:val="22"/>
              </w:rPr>
              <w:t xml:space="preserve">The successful candidate is expected to deliver undergraduate </w:t>
            </w:r>
            <w:r w:rsidR="00016607">
              <w:rPr>
                <w:b w:val="0"/>
                <w:sz w:val="22"/>
              </w:rPr>
              <w:t xml:space="preserve">and postgraduate </w:t>
            </w:r>
            <w:r>
              <w:rPr>
                <w:b w:val="0"/>
                <w:sz w:val="22"/>
              </w:rPr>
              <w:t xml:space="preserve">modules in Electronic </w:t>
            </w:r>
            <w:r w:rsidR="00942621">
              <w:rPr>
                <w:b w:val="0"/>
                <w:sz w:val="22"/>
              </w:rPr>
              <w:t xml:space="preserve">and Communications </w:t>
            </w:r>
            <w:r>
              <w:rPr>
                <w:b w:val="0"/>
                <w:sz w:val="22"/>
              </w:rPr>
              <w:t xml:space="preserve">Engineering and be available to start no later than </w:t>
            </w:r>
            <w:r w:rsidR="00016607">
              <w:rPr>
                <w:b w:val="0"/>
                <w:sz w:val="22"/>
              </w:rPr>
              <w:t>October 202</w:t>
            </w:r>
            <w:r w:rsidR="00942621">
              <w:rPr>
                <w:b w:val="0"/>
                <w:sz w:val="22"/>
              </w:rPr>
              <w:t>5</w:t>
            </w:r>
            <w:r>
              <w:rPr>
                <w:b w:val="0"/>
                <w:sz w:val="22"/>
              </w:rPr>
              <w:t xml:space="preserve">. Applicants must hold a doctoral degree in Electronic Engineering </w:t>
            </w:r>
            <w:r w:rsidR="00942621">
              <w:rPr>
                <w:b w:val="0"/>
                <w:sz w:val="22"/>
              </w:rPr>
              <w:t xml:space="preserve">or Communications Engineering </w:t>
            </w:r>
            <w:r>
              <w:rPr>
                <w:b w:val="0"/>
                <w:sz w:val="22"/>
              </w:rPr>
              <w:t xml:space="preserve">and are expected to have records of scholarship, funded research, teaching and advising. </w:t>
            </w:r>
          </w:p>
          <w:p w14:paraId="0258C810" w14:textId="77777777" w:rsidR="0089794B" w:rsidRDefault="0089794B" w:rsidP="0089794B">
            <w:pPr>
              <w:ind w:left="0" w:right="0" w:firstLine="0"/>
              <w:jc w:val="left"/>
            </w:pPr>
            <w:r>
              <w:rPr>
                <w:b w:val="0"/>
                <w:sz w:val="22"/>
              </w:rPr>
              <w:t xml:space="preserve"> </w:t>
            </w:r>
          </w:p>
          <w:p w14:paraId="22FFC842" w14:textId="27D4A90E" w:rsidR="0089794B" w:rsidRDefault="0089794B" w:rsidP="0089794B">
            <w:pPr>
              <w:spacing w:line="239" w:lineRule="auto"/>
              <w:ind w:left="0" w:right="0" w:firstLine="0"/>
              <w:jc w:val="left"/>
            </w:pPr>
            <w:r>
              <w:rPr>
                <w:b w:val="0"/>
                <w:color w:val="1D1D1D"/>
                <w:sz w:val="22"/>
              </w:rPr>
              <w:t xml:space="preserve">Students at the Joint Institute </w:t>
            </w:r>
            <w:r w:rsidR="00016607">
              <w:rPr>
                <w:b w:val="0"/>
                <w:color w:val="1D1D1D"/>
                <w:sz w:val="22"/>
              </w:rPr>
              <w:t>are</w:t>
            </w:r>
            <w:r>
              <w:rPr>
                <w:b w:val="0"/>
                <w:color w:val="1D1D1D"/>
                <w:sz w:val="22"/>
              </w:rPr>
              <w:t xml:space="preserve"> encouraged to participate in study abroad, summer schools and other ty</w:t>
            </w:r>
            <w:r w:rsidR="00016607">
              <w:rPr>
                <w:b w:val="0"/>
                <w:color w:val="1D1D1D"/>
                <w:sz w:val="22"/>
              </w:rPr>
              <w:t>pes of exchange opportunities</w:t>
            </w:r>
            <w:r>
              <w:rPr>
                <w:b w:val="0"/>
                <w:color w:val="1D1D1D"/>
                <w:sz w:val="22"/>
              </w:rPr>
              <w:t xml:space="preserve">. Lancaster is committed to providing students at Lancaster University College </w:t>
            </w:r>
            <w:r w:rsidR="00016607">
              <w:rPr>
                <w:b w:val="0"/>
                <w:color w:val="1D1D1D"/>
                <w:sz w:val="22"/>
              </w:rPr>
              <w:t>at</w:t>
            </w:r>
            <w:r>
              <w:rPr>
                <w:b w:val="0"/>
                <w:color w:val="1D1D1D"/>
                <w:sz w:val="22"/>
              </w:rPr>
              <w:t xml:space="preserve"> Beijing </w:t>
            </w:r>
            <w:proofErr w:type="spellStart"/>
            <w:r>
              <w:rPr>
                <w:b w:val="0"/>
                <w:color w:val="1D1D1D"/>
                <w:sz w:val="22"/>
              </w:rPr>
              <w:t>Jiaotong</w:t>
            </w:r>
            <w:proofErr w:type="spellEnd"/>
            <w:r>
              <w:rPr>
                <w:b w:val="0"/>
                <w:color w:val="1D1D1D"/>
                <w:sz w:val="22"/>
              </w:rPr>
              <w:t xml:space="preserve"> University with an excellent student experience and many of Lancaster’s resources will be available to </w:t>
            </w:r>
            <w:r>
              <w:rPr>
                <w:b w:val="0"/>
                <w:color w:val="1D1D1D"/>
                <w:sz w:val="22"/>
              </w:rPr>
              <w:lastRenderedPageBreak/>
              <w:t xml:space="preserve">them. Academic standards </w:t>
            </w:r>
            <w:r w:rsidR="00016607">
              <w:rPr>
                <w:b w:val="0"/>
                <w:color w:val="1D1D1D"/>
                <w:sz w:val="22"/>
              </w:rPr>
              <w:t>are</w:t>
            </w:r>
            <w:r>
              <w:rPr>
                <w:b w:val="0"/>
                <w:color w:val="1D1D1D"/>
                <w:sz w:val="22"/>
              </w:rPr>
              <w:t xml:space="preserve"> subject to rigorous quality assurance including continuous moderation of assessment setting and marking. </w:t>
            </w:r>
          </w:p>
          <w:p w14:paraId="49B25988" w14:textId="77777777" w:rsidR="0089794B" w:rsidRDefault="0089794B" w:rsidP="0089794B">
            <w:pPr>
              <w:ind w:left="0" w:right="0" w:firstLine="0"/>
              <w:jc w:val="left"/>
            </w:pPr>
            <w:r>
              <w:rPr>
                <w:b w:val="0"/>
                <w:color w:val="1D1D1D"/>
                <w:sz w:val="22"/>
              </w:rPr>
              <w:t xml:space="preserve"> </w:t>
            </w:r>
          </w:p>
          <w:p w14:paraId="5A2180CF" w14:textId="08D670ED" w:rsidR="0089794B" w:rsidRDefault="00717300" w:rsidP="0089794B">
            <w:pPr>
              <w:spacing w:line="240" w:lineRule="auto"/>
              <w:ind w:left="0" w:right="3" w:firstLine="0"/>
              <w:jc w:val="left"/>
            </w:pPr>
            <w:r w:rsidRPr="00717300">
              <w:rPr>
                <w:b w:val="0"/>
                <w:color w:val="1D1D1D"/>
                <w:sz w:val="22"/>
              </w:rPr>
              <w:t xml:space="preserve">Our successful Joint Institute (Lancaster University College at Beijing </w:t>
            </w:r>
            <w:proofErr w:type="spellStart"/>
            <w:r w:rsidRPr="00717300">
              <w:rPr>
                <w:b w:val="0"/>
                <w:color w:val="1D1D1D"/>
                <w:sz w:val="22"/>
              </w:rPr>
              <w:t>Jiaotong</w:t>
            </w:r>
            <w:proofErr w:type="spellEnd"/>
            <w:r w:rsidRPr="00717300">
              <w:rPr>
                <w:b w:val="0"/>
                <w:color w:val="1D1D1D"/>
                <w:sz w:val="22"/>
              </w:rPr>
              <w:t xml:space="preserve"> University) opened in 2016 and has grown rapidly.  There are now </w:t>
            </w:r>
            <w:r w:rsidR="00942621">
              <w:rPr>
                <w:b w:val="0"/>
                <w:color w:val="1D1D1D"/>
                <w:sz w:val="22"/>
              </w:rPr>
              <w:t>about 2000</w:t>
            </w:r>
            <w:r w:rsidRPr="00717300">
              <w:rPr>
                <w:b w:val="0"/>
                <w:color w:val="1D1D1D"/>
                <w:sz w:val="22"/>
              </w:rPr>
              <w:t xml:space="preserve"> students registered on Lancaster University programmes.  Located at the eastern end of Shandong Province, Weihai is a major seaport and popular holiday destination due to its long coastline and abundant sandy beaches.  BJTU Weihai campus is located in </w:t>
            </w:r>
            <w:proofErr w:type="spellStart"/>
            <w:r w:rsidRPr="00717300">
              <w:rPr>
                <w:b w:val="0"/>
                <w:color w:val="1D1D1D"/>
                <w:sz w:val="22"/>
              </w:rPr>
              <w:t>Nanhai</w:t>
            </w:r>
            <w:proofErr w:type="spellEnd"/>
            <w:r w:rsidRPr="00717300">
              <w:rPr>
                <w:b w:val="0"/>
                <w:color w:val="1D1D1D"/>
                <w:sz w:val="22"/>
              </w:rPr>
              <w:t>, a new urban district, about 50 km south of Weihai City.  Teaching duties are shared between Lancaster University and BJTU staff with some staff based on Weihai campus and others flying in for teaching assignments</w:t>
            </w:r>
            <w:r>
              <w:rPr>
                <w:b w:val="0"/>
                <w:color w:val="1D1D1D"/>
                <w:sz w:val="22"/>
              </w:rPr>
              <w:t>.</w:t>
            </w:r>
            <w:r w:rsidR="00F85CEA">
              <w:rPr>
                <w:b w:val="0"/>
                <w:color w:val="1D1D1D"/>
                <w:sz w:val="22"/>
              </w:rPr>
              <w:t xml:space="preserve"> </w:t>
            </w:r>
            <w:r w:rsidR="00F85CEA" w:rsidRPr="00F85CEA">
              <w:rPr>
                <w:b w:val="0"/>
                <w:color w:val="1D1D1D"/>
                <w:sz w:val="22"/>
              </w:rPr>
              <w:t xml:space="preserve">Lancaster University ranks </w:t>
            </w:r>
            <w:r w:rsidR="00942621">
              <w:rPr>
                <w:b w:val="0"/>
                <w:color w:val="1D1D1D"/>
                <w:sz w:val="22"/>
              </w:rPr>
              <w:t>141</w:t>
            </w:r>
            <w:r w:rsidR="00F85CEA" w:rsidRPr="00F85CEA">
              <w:rPr>
                <w:b w:val="0"/>
                <w:color w:val="1D1D1D"/>
                <w:sz w:val="22"/>
              </w:rPr>
              <w:t xml:space="preserve"> out of more than 1000 Universities in the QS World University Ranking. The University is a charter member of Athena SWAN and has held a </w:t>
            </w:r>
            <w:proofErr w:type="gramStart"/>
            <w:r w:rsidR="00F85CEA" w:rsidRPr="00F85CEA">
              <w:rPr>
                <w:b w:val="0"/>
                <w:color w:val="1D1D1D"/>
                <w:sz w:val="22"/>
              </w:rPr>
              <w:t>Bronze</w:t>
            </w:r>
            <w:proofErr w:type="gramEnd"/>
            <w:r w:rsidR="00F85CEA" w:rsidRPr="00F85CEA">
              <w:rPr>
                <w:b w:val="0"/>
                <w:color w:val="1D1D1D"/>
                <w:sz w:val="22"/>
              </w:rPr>
              <w:t xml:space="preserve"> award since 2008, in recognition of good employment practice to address gender equality in higher education and research.</w:t>
            </w:r>
          </w:p>
          <w:p w14:paraId="52576D33" w14:textId="77777777" w:rsidR="0089794B" w:rsidRDefault="0089794B" w:rsidP="0089794B">
            <w:pPr>
              <w:ind w:left="0" w:right="0" w:firstLine="0"/>
              <w:jc w:val="left"/>
            </w:pPr>
            <w:r>
              <w:rPr>
                <w:b w:val="0"/>
                <w:color w:val="1D1D1D"/>
                <w:sz w:val="22"/>
              </w:rPr>
              <w:t xml:space="preserve"> </w:t>
            </w:r>
          </w:p>
          <w:p w14:paraId="21398CD7" w14:textId="1607A448" w:rsidR="003C7489" w:rsidRDefault="0089794B" w:rsidP="00717300">
            <w:pPr>
              <w:spacing w:after="240" w:line="239" w:lineRule="auto"/>
              <w:ind w:left="0" w:right="0" w:firstLine="0"/>
              <w:jc w:val="left"/>
            </w:pPr>
            <w:r>
              <w:rPr>
                <w:b w:val="0"/>
                <w:sz w:val="22"/>
              </w:rPr>
              <w:t>Successful applicants will be offered indefinite contracts, contingent on successful review following a period of probation. Applicants must be capable and willing to work overseas with a teaching workload for reasonable periods of time (</w:t>
            </w:r>
            <w:r w:rsidR="00016607">
              <w:rPr>
                <w:b w:val="0"/>
                <w:sz w:val="22"/>
              </w:rPr>
              <w:t>typically 16 weeks per year</w:t>
            </w:r>
            <w:r w:rsidR="00076CAB">
              <w:rPr>
                <w:b w:val="0"/>
                <w:sz w:val="22"/>
              </w:rPr>
              <w:t>)</w:t>
            </w:r>
            <w:r>
              <w:rPr>
                <w:b w:val="0"/>
                <w:sz w:val="22"/>
              </w:rPr>
              <w:t xml:space="preserve"> and effectively use the time in between preparing and assessing at Lancaster University.  </w:t>
            </w:r>
          </w:p>
        </w:tc>
      </w:tr>
      <w:tr w:rsidR="003C7489" w14:paraId="395B0E3B" w14:textId="77777777" w:rsidTr="003C7489">
        <w:tblPrEx>
          <w:tblCellMar>
            <w:top w:w="0" w:type="dxa"/>
            <w:left w:w="0" w:type="dxa"/>
            <w:right w:w="0" w:type="dxa"/>
          </w:tblCellMar>
        </w:tblPrEx>
        <w:trPr>
          <w:trHeight w:val="6457"/>
        </w:trPr>
        <w:tc>
          <w:tcPr>
            <w:tcW w:w="10339" w:type="dxa"/>
            <w:gridSpan w:val="2"/>
            <w:tcBorders>
              <w:top w:val="single" w:sz="4" w:space="0" w:color="auto"/>
              <w:left w:val="single" w:sz="4" w:space="0" w:color="auto"/>
              <w:right w:val="single" w:sz="4" w:space="0" w:color="auto"/>
            </w:tcBorders>
          </w:tcPr>
          <w:p w14:paraId="1A810389" w14:textId="77777777" w:rsidR="003C7489" w:rsidRDefault="003C7489" w:rsidP="007A1AAE">
            <w:pPr>
              <w:ind w:left="0" w:right="0" w:firstLine="0"/>
              <w:jc w:val="left"/>
            </w:pPr>
            <w:r>
              <w:rPr>
                <w:sz w:val="22"/>
              </w:rPr>
              <w:lastRenderedPageBreak/>
              <w:t xml:space="preserve">Major Duties: </w:t>
            </w:r>
            <w:r>
              <w:rPr>
                <w:b w:val="0"/>
                <w:sz w:val="22"/>
              </w:rPr>
              <w:t xml:space="preserve"> </w:t>
            </w:r>
          </w:p>
          <w:p w14:paraId="62716400" w14:textId="77777777" w:rsidR="003C7489" w:rsidRDefault="003C7489" w:rsidP="007A1AAE">
            <w:pPr>
              <w:ind w:left="0" w:right="0" w:firstLine="0"/>
              <w:jc w:val="left"/>
            </w:pPr>
            <w:r>
              <w:rPr>
                <w:b w:val="0"/>
                <w:sz w:val="22"/>
              </w:rPr>
              <w:t xml:space="preserve"> </w:t>
            </w:r>
          </w:p>
          <w:p w14:paraId="33164DE9" w14:textId="77777777" w:rsidR="003C7489" w:rsidRDefault="003C7489" w:rsidP="007A1AAE">
            <w:pPr>
              <w:ind w:left="0" w:right="0" w:firstLine="0"/>
              <w:jc w:val="left"/>
            </w:pPr>
            <w:r>
              <w:rPr>
                <w:b w:val="0"/>
                <w:sz w:val="22"/>
              </w:rPr>
              <w:t xml:space="preserve">RESEARCH  </w:t>
            </w:r>
          </w:p>
          <w:p w14:paraId="79B7AB6C" w14:textId="77777777" w:rsidR="003C7489" w:rsidRDefault="003C7489" w:rsidP="007A1AAE">
            <w:pPr>
              <w:spacing w:after="12"/>
              <w:ind w:left="0" w:right="0" w:firstLine="0"/>
              <w:jc w:val="left"/>
            </w:pPr>
            <w:r>
              <w:rPr>
                <w:b w:val="0"/>
                <w:sz w:val="22"/>
              </w:rPr>
              <w:t xml:space="preserve"> </w:t>
            </w:r>
          </w:p>
          <w:p w14:paraId="16384EE4" w14:textId="77777777" w:rsidR="003C7489" w:rsidRDefault="003C7489" w:rsidP="003C7489">
            <w:pPr>
              <w:numPr>
                <w:ilvl w:val="0"/>
                <w:numId w:val="4"/>
              </w:numPr>
              <w:spacing w:after="34" w:line="239" w:lineRule="auto"/>
              <w:ind w:right="0" w:hanging="360"/>
              <w:jc w:val="left"/>
            </w:pPr>
            <w:r>
              <w:rPr>
                <w:b w:val="0"/>
                <w:sz w:val="22"/>
              </w:rPr>
              <w:t xml:space="preserve">Initiative, lead and conduct collaborative research projects with academic colleagues, community and industry partners. </w:t>
            </w:r>
          </w:p>
          <w:p w14:paraId="09372FA9" w14:textId="64A32BE0" w:rsidR="003C7489" w:rsidRDefault="003C7489" w:rsidP="003C7489">
            <w:pPr>
              <w:numPr>
                <w:ilvl w:val="0"/>
                <w:numId w:val="4"/>
              </w:numPr>
              <w:spacing w:after="34" w:line="239" w:lineRule="auto"/>
              <w:ind w:right="0" w:hanging="360"/>
              <w:jc w:val="left"/>
            </w:pPr>
            <w:r>
              <w:rPr>
                <w:b w:val="0"/>
                <w:sz w:val="22"/>
              </w:rPr>
              <w:t xml:space="preserve">To actively participate and contribute to the development of the </w:t>
            </w:r>
            <w:r w:rsidR="001F088E">
              <w:rPr>
                <w:b w:val="0"/>
                <w:sz w:val="22"/>
              </w:rPr>
              <w:t>School of Engineering</w:t>
            </w:r>
            <w:r>
              <w:rPr>
                <w:b w:val="0"/>
                <w:sz w:val="22"/>
              </w:rPr>
              <w:t xml:space="preserve"> as a leader in research, nationally and internationally.  </w:t>
            </w:r>
          </w:p>
          <w:p w14:paraId="252C2E07" w14:textId="6DE47748" w:rsidR="003C7489" w:rsidRDefault="00E94D16" w:rsidP="003C7489">
            <w:pPr>
              <w:numPr>
                <w:ilvl w:val="0"/>
                <w:numId w:val="4"/>
              </w:numPr>
              <w:spacing w:after="34" w:line="239" w:lineRule="auto"/>
              <w:ind w:right="0" w:hanging="360"/>
              <w:jc w:val="left"/>
            </w:pPr>
            <w:r>
              <w:rPr>
                <w:b w:val="0"/>
                <w:sz w:val="22"/>
              </w:rPr>
              <w:t>To carry out an outs</w:t>
            </w:r>
            <w:r w:rsidR="003C7489">
              <w:rPr>
                <w:b w:val="0"/>
                <w:sz w:val="22"/>
              </w:rPr>
              <w:t xml:space="preserve">tanding research program in the area of Electronic Engineering </w:t>
            </w:r>
            <w:r w:rsidR="003064B1">
              <w:rPr>
                <w:b w:val="0"/>
                <w:sz w:val="22"/>
              </w:rPr>
              <w:t xml:space="preserve">and/or Control </w:t>
            </w:r>
            <w:r w:rsidR="006B7553">
              <w:rPr>
                <w:b w:val="0"/>
                <w:sz w:val="22"/>
              </w:rPr>
              <w:t>Systems</w:t>
            </w:r>
            <w:r w:rsidR="003064B1">
              <w:rPr>
                <w:b w:val="0"/>
                <w:sz w:val="22"/>
              </w:rPr>
              <w:t xml:space="preserve">, </w:t>
            </w:r>
            <w:r w:rsidR="003C7489">
              <w:rPr>
                <w:b w:val="0"/>
                <w:sz w:val="22"/>
              </w:rPr>
              <w:t xml:space="preserve">resulting in peer-reviewed publications in internationally leading academic journals, as well as dissemination at conferences and seminars.  </w:t>
            </w:r>
          </w:p>
          <w:p w14:paraId="2AEE8EE6" w14:textId="662D7B84" w:rsidR="003C7489" w:rsidRDefault="003C7489" w:rsidP="003C7489">
            <w:pPr>
              <w:numPr>
                <w:ilvl w:val="0"/>
                <w:numId w:val="4"/>
              </w:numPr>
              <w:spacing w:after="35" w:line="238" w:lineRule="auto"/>
              <w:ind w:right="0" w:hanging="360"/>
              <w:jc w:val="left"/>
            </w:pPr>
            <w:r>
              <w:rPr>
                <w:b w:val="0"/>
                <w:sz w:val="22"/>
              </w:rPr>
              <w:t xml:space="preserve">To actively identify and pursue opportunities to attract and secure external funding from a wide range </w:t>
            </w:r>
            <w:r w:rsidR="00016607">
              <w:rPr>
                <w:b w:val="0"/>
                <w:sz w:val="22"/>
              </w:rPr>
              <w:t>of sources such as EPSRC, STFC</w:t>
            </w:r>
            <w:r>
              <w:rPr>
                <w:b w:val="0"/>
                <w:sz w:val="22"/>
              </w:rPr>
              <w:t xml:space="preserve">, Royal Society, and to participate in group and institutional grant applications.  </w:t>
            </w:r>
          </w:p>
          <w:p w14:paraId="1CECC48E" w14:textId="3D2C49EA" w:rsidR="003C7489" w:rsidRDefault="003C7489" w:rsidP="003C7489">
            <w:pPr>
              <w:numPr>
                <w:ilvl w:val="0"/>
                <w:numId w:val="4"/>
              </w:numPr>
              <w:spacing w:after="1" w:line="239" w:lineRule="auto"/>
              <w:ind w:right="0" w:hanging="360"/>
              <w:jc w:val="left"/>
            </w:pPr>
            <w:r>
              <w:rPr>
                <w:b w:val="0"/>
                <w:sz w:val="22"/>
              </w:rPr>
              <w:t xml:space="preserve">To pursue opportunities for collaborative research in Electronic Engineering within and beyond the </w:t>
            </w:r>
            <w:proofErr w:type="gramStart"/>
            <w:r w:rsidR="001F088E">
              <w:rPr>
                <w:b w:val="0"/>
                <w:sz w:val="22"/>
              </w:rPr>
              <w:t>School</w:t>
            </w:r>
            <w:proofErr w:type="gramEnd"/>
            <w:r w:rsidR="001F088E">
              <w:rPr>
                <w:b w:val="0"/>
                <w:sz w:val="22"/>
              </w:rPr>
              <w:t>.</w:t>
            </w:r>
            <w:r>
              <w:rPr>
                <w:b w:val="0"/>
                <w:sz w:val="22"/>
              </w:rPr>
              <w:t xml:space="preserve">  </w:t>
            </w:r>
          </w:p>
          <w:p w14:paraId="423D3B80" w14:textId="77777777" w:rsidR="003C7489" w:rsidRDefault="003C7489" w:rsidP="007A1AAE">
            <w:pPr>
              <w:ind w:left="0" w:right="0" w:firstLine="0"/>
              <w:jc w:val="left"/>
            </w:pPr>
            <w:r>
              <w:rPr>
                <w:b w:val="0"/>
                <w:sz w:val="22"/>
              </w:rPr>
              <w:t xml:space="preserve"> </w:t>
            </w:r>
          </w:p>
          <w:p w14:paraId="42207504" w14:textId="77777777" w:rsidR="003C7489" w:rsidRDefault="003C7489" w:rsidP="007A1AAE">
            <w:pPr>
              <w:ind w:left="0" w:right="0" w:firstLine="0"/>
              <w:jc w:val="left"/>
            </w:pPr>
            <w:r>
              <w:rPr>
                <w:b w:val="0"/>
                <w:sz w:val="22"/>
              </w:rPr>
              <w:t xml:space="preserve">TEACHING  </w:t>
            </w:r>
          </w:p>
          <w:p w14:paraId="7235FA49" w14:textId="77777777" w:rsidR="003C7489" w:rsidRDefault="003C7489" w:rsidP="007A1AAE">
            <w:pPr>
              <w:spacing w:after="12"/>
              <w:ind w:left="0" w:right="0" w:firstLine="0"/>
              <w:jc w:val="left"/>
            </w:pPr>
            <w:r>
              <w:rPr>
                <w:b w:val="0"/>
                <w:sz w:val="22"/>
              </w:rPr>
              <w:t xml:space="preserve"> </w:t>
            </w:r>
          </w:p>
          <w:p w14:paraId="1BCFA893" w14:textId="6A116892" w:rsidR="003C7489" w:rsidRDefault="003C7489" w:rsidP="003C7489">
            <w:pPr>
              <w:numPr>
                <w:ilvl w:val="0"/>
                <w:numId w:val="4"/>
              </w:numPr>
              <w:spacing w:after="12"/>
              <w:ind w:right="0" w:hanging="360"/>
              <w:jc w:val="left"/>
            </w:pPr>
            <w:r>
              <w:rPr>
                <w:b w:val="0"/>
                <w:sz w:val="22"/>
              </w:rPr>
              <w:t xml:space="preserve">Develop, deliver and evaluate teaching modules in </w:t>
            </w:r>
            <w:r w:rsidR="00942621">
              <w:rPr>
                <w:b w:val="0"/>
                <w:sz w:val="22"/>
              </w:rPr>
              <w:t>Electronic and Communications Engineering</w:t>
            </w:r>
            <w:r w:rsidR="00016607">
              <w:rPr>
                <w:b w:val="0"/>
                <w:sz w:val="22"/>
              </w:rPr>
              <w:t xml:space="preserve"> and related modules</w:t>
            </w:r>
            <w:r w:rsidR="00717300">
              <w:rPr>
                <w:b w:val="0"/>
                <w:sz w:val="22"/>
              </w:rPr>
              <w:t xml:space="preserve"> in Engineering Management</w:t>
            </w:r>
            <w:r>
              <w:rPr>
                <w:b w:val="0"/>
                <w:sz w:val="22"/>
              </w:rPr>
              <w:t xml:space="preserve">. </w:t>
            </w:r>
            <w:r w:rsidR="00717300">
              <w:rPr>
                <w:b w:val="0"/>
                <w:sz w:val="22"/>
              </w:rPr>
              <w:t>Teaching is delivered during assignment periods in Weihai.</w:t>
            </w:r>
          </w:p>
          <w:p w14:paraId="1DC56908" w14:textId="7C8AC3D8" w:rsidR="003C7489" w:rsidRDefault="003C7489" w:rsidP="003C7489">
            <w:pPr>
              <w:numPr>
                <w:ilvl w:val="0"/>
                <w:numId w:val="4"/>
              </w:numPr>
              <w:ind w:right="0" w:hanging="360"/>
              <w:jc w:val="left"/>
            </w:pPr>
            <w:r>
              <w:rPr>
                <w:b w:val="0"/>
                <w:sz w:val="22"/>
              </w:rPr>
              <w:t xml:space="preserve">To contribute to undergraduate teaching through delivery and development of lectures, workshops, seminars, tutorials, project supervision, as well as coursework and exam setting and marking, according to normal teaching duties.  </w:t>
            </w:r>
          </w:p>
        </w:tc>
      </w:tr>
      <w:tr w:rsidR="003C7489" w14:paraId="556F2294" w14:textId="77777777" w:rsidTr="003C7489">
        <w:tblPrEx>
          <w:tblCellMar>
            <w:top w:w="0" w:type="dxa"/>
            <w:left w:w="0" w:type="dxa"/>
            <w:right w:w="0" w:type="dxa"/>
          </w:tblCellMar>
        </w:tblPrEx>
        <w:trPr>
          <w:trHeight w:val="5919"/>
        </w:trPr>
        <w:tc>
          <w:tcPr>
            <w:tcW w:w="10339" w:type="dxa"/>
            <w:gridSpan w:val="2"/>
            <w:tcBorders>
              <w:left w:val="single" w:sz="4" w:space="0" w:color="auto"/>
              <w:bottom w:val="single" w:sz="4" w:space="0" w:color="auto"/>
              <w:right w:val="single" w:sz="4" w:space="0" w:color="auto"/>
            </w:tcBorders>
          </w:tcPr>
          <w:p w14:paraId="753DBB5B" w14:textId="656B58CE" w:rsidR="003C7489" w:rsidRDefault="003C7489" w:rsidP="003C7489">
            <w:pPr>
              <w:numPr>
                <w:ilvl w:val="0"/>
                <w:numId w:val="5"/>
              </w:numPr>
              <w:spacing w:after="34" w:line="240" w:lineRule="auto"/>
              <w:ind w:right="0" w:hanging="360"/>
              <w:jc w:val="left"/>
            </w:pPr>
            <w:r>
              <w:rPr>
                <w:b w:val="0"/>
                <w:sz w:val="22"/>
              </w:rPr>
              <w:lastRenderedPageBreak/>
              <w:t xml:space="preserve">To communicate effectively with students, including via office hours and electronic means, according to the </w:t>
            </w:r>
            <w:proofErr w:type="gramStart"/>
            <w:r w:rsidR="001F088E">
              <w:rPr>
                <w:b w:val="0"/>
                <w:sz w:val="22"/>
              </w:rPr>
              <w:t>School</w:t>
            </w:r>
            <w:r>
              <w:rPr>
                <w:b w:val="0"/>
                <w:sz w:val="22"/>
              </w:rPr>
              <w:t>’s</w:t>
            </w:r>
            <w:proofErr w:type="gramEnd"/>
            <w:r>
              <w:rPr>
                <w:b w:val="0"/>
                <w:sz w:val="22"/>
              </w:rPr>
              <w:t xml:space="preserve"> open door policy.  </w:t>
            </w:r>
          </w:p>
          <w:p w14:paraId="5C498EAA" w14:textId="77777777" w:rsidR="003C7489" w:rsidRDefault="003C7489" w:rsidP="003C7489">
            <w:pPr>
              <w:numPr>
                <w:ilvl w:val="0"/>
                <w:numId w:val="5"/>
              </w:numPr>
              <w:ind w:right="0" w:hanging="360"/>
              <w:jc w:val="left"/>
            </w:pPr>
            <w:r>
              <w:rPr>
                <w:b w:val="0"/>
                <w:sz w:val="22"/>
              </w:rPr>
              <w:t xml:space="preserve">Attract and successfully supervise and train postgraduate research students working in the field of Electronic </w:t>
            </w:r>
          </w:p>
          <w:p w14:paraId="0CF2EC4C" w14:textId="64FADB2A" w:rsidR="003C7489" w:rsidRDefault="003C7489" w:rsidP="007A1AAE">
            <w:pPr>
              <w:ind w:left="360" w:right="0" w:firstLine="0"/>
              <w:jc w:val="left"/>
            </w:pPr>
            <w:r>
              <w:rPr>
                <w:b w:val="0"/>
                <w:sz w:val="22"/>
              </w:rPr>
              <w:t>Engineering</w:t>
            </w:r>
            <w:r w:rsidR="00F40C59">
              <w:rPr>
                <w:b w:val="0"/>
                <w:sz w:val="22"/>
              </w:rPr>
              <w:t xml:space="preserve"> and/or Control Systems.</w:t>
            </w:r>
          </w:p>
          <w:p w14:paraId="5E5FDF99" w14:textId="77777777" w:rsidR="003C7489" w:rsidRDefault="003C7489" w:rsidP="007A1AAE">
            <w:pPr>
              <w:ind w:left="0" w:right="0" w:firstLine="0"/>
              <w:jc w:val="left"/>
            </w:pPr>
            <w:r>
              <w:rPr>
                <w:b w:val="0"/>
                <w:sz w:val="22"/>
              </w:rPr>
              <w:t xml:space="preserve"> </w:t>
            </w:r>
          </w:p>
          <w:p w14:paraId="1F11CF12" w14:textId="77777777" w:rsidR="003C7489" w:rsidRDefault="003C7489" w:rsidP="007A1AAE">
            <w:pPr>
              <w:ind w:left="0" w:right="0" w:firstLine="0"/>
              <w:jc w:val="left"/>
            </w:pPr>
            <w:r>
              <w:rPr>
                <w:b w:val="0"/>
                <w:sz w:val="22"/>
              </w:rPr>
              <w:t xml:space="preserve">ADMINISTRATION  </w:t>
            </w:r>
          </w:p>
          <w:p w14:paraId="09419AE4" w14:textId="77777777" w:rsidR="003C7489" w:rsidRDefault="003C7489" w:rsidP="007A1AAE">
            <w:pPr>
              <w:spacing w:after="9"/>
              <w:ind w:left="0" w:right="0" w:firstLine="0"/>
              <w:jc w:val="left"/>
            </w:pPr>
            <w:r>
              <w:rPr>
                <w:b w:val="0"/>
                <w:sz w:val="22"/>
              </w:rPr>
              <w:t xml:space="preserve"> </w:t>
            </w:r>
          </w:p>
          <w:p w14:paraId="34DFDCE5" w14:textId="77777777" w:rsidR="003C7489" w:rsidRDefault="003C7489" w:rsidP="003C7489">
            <w:pPr>
              <w:numPr>
                <w:ilvl w:val="0"/>
                <w:numId w:val="5"/>
              </w:numPr>
              <w:spacing w:after="34" w:line="239" w:lineRule="auto"/>
              <w:ind w:right="0" w:hanging="360"/>
              <w:jc w:val="left"/>
            </w:pPr>
            <w:r>
              <w:rPr>
                <w:b w:val="0"/>
                <w:sz w:val="22"/>
              </w:rPr>
              <w:t xml:space="preserve">To participate in relevant committees and carry out administrative roles and duties, according to a normal load.  </w:t>
            </w:r>
          </w:p>
          <w:p w14:paraId="0B29FC49" w14:textId="77777777" w:rsidR="003C7489" w:rsidRDefault="003C7489" w:rsidP="003C7489">
            <w:pPr>
              <w:numPr>
                <w:ilvl w:val="0"/>
                <w:numId w:val="5"/>
              </w:numPr>
              <w:spacing w:line="239" w:lineRule="auto"/>
              <w:ind w:right="0" w:hanging="360"/>
              <w:jc w:val="left"/>
            </w:pPr>
            <w:r>
              <w:rPr>
                <w:b w:val="0"/>
                <w:sz w:val="22"/>
              </w:rPr>
              <w:t xml:space="preserve">To participate in outreach and undergraduate recruitment activities, including interview and open days, according to a normal load.  </w:t>
            </w:r>
          </w:p>
          <w:p w14:paraId="64C02DBF" w14:textId="77777777" w:rsidR="003C7489" w:rsidRDefault="003C7489" w:rsidP="007A1AAE">
            <w:pPr>
              <w:ind w:left="0" w:right="0" w:firstLine="0"/>
              <w:jc w:val="left"/>
            </w:pPr>
            <w:r>
              <w:rPr>
                <w:b w:val="0"/>
                <w:sz w:val="22"/>
              </w:rPr>
              <w:t xml:space="preserve"> </w:t>
            </w:r>
          </w:p>
          <w:p w14:paraId="3BA7DF30" w14:textId="77777777" w:rsidR="003C7489" w:rsidRDefault="003C7489" w:rsidP="007A1AAE">
            <w:pPr>
              <w:ind w:left="0" w:right="0" w:firstLine="0"/>
              <w:jc w:val="left"/>
            </w:pPr>
            <w:r>
              <w:rPr>
                <w:b w:val="0"/>
                <w:sz w:val="22"/>
              </w:rPr>
              <w:t xml:space="preserve">PERSONAL DEVELOPMENT  </w:t>
            </w:r>
          </w:p>
          <w:p w14:paraId="322A165F" w14:textId="77777777" w:rsidR="003C7489" w:rsidRDefault="003C7489" w:rsidP="007A1AAE">
            <w:pPr>
              <w:spacing w:after="12"/>
              <w:ind w:left="0" w:right="0" w:firstLine="0"/>
              <w:jc w:val="left"/>
            </w:pPr>
            <w:r>
              <w:rPr>
                <w:b w:val="0"/>
                <w:sz w:val="22"/>
              </w:rPr>
              <w:t xml:space="preserve"> </w:t>
            </w:r>
          </w:p>
          <w:p w14:paraId="13A8FD80" w14:textId="77777777" w:rsidR="003C7489" w:rsidRDefault="003C7489" w:rsidP="003C7489">
            <w:pPr>
              <w:numPr>
                <w:ilvl w:val="0"/>
                <w:numId w:val="5"/>
              </w:numPr>
              <w:spacing w:after="12"/>
              <w:ind w:right="0" w:hanging="360"/>
              <w:jc w:val="left"/>
            </w:pPr>
            <w:r>
              <w:rPr>
                <w:b w:val="0"/>
                <w:sz w:val="22"/>
              </w:rPr>
              <w:t xml:space="preserve">To participate in teaching-related personal development, such as acquiring necessary teaching qualifications.  </w:t>
            </w:r>
          </w:p>
          <w:p w14:paraId="5511D9D0" w14:textId="62EAEC07" w:rsidR="003C7489" w:rsidRDefault="003C7489" w:rsidP="003C7489">
            <w:pPr>
              <w:numPr>
                <w:ilvl w:val="0"/>
                <w:numId w:val="5"/>
              </w:numPr>
              <w:ind w:right="0" w:hanging="360"/>
              <w:jc w:val="left"/>
            </w:pPr>
            <w:r>
              <w:rPr>
                <w:b w:val="0"/>
                <w:sz w:val="22"/>
              </w:rPr>
              <w:t xml:space="preserve">To participate in </w:t>
            </w:r>
            <w:r w:rsidR="001F088E">
              <w:rPr>
                <w:b w:val="0"/>
                <w:sz w:val="22"/>
              </w:rPr>
              <w:t xml:space="preserve">School </w:t>
            </w:r>
            <w:r>
              <w:rPr>
                <w:b w:val="0"/>
                <w:sz w:val="22"/>
              </w:rPr>
              <w:t xml:space="preserve">away days and performance development reviews.  </w:t>
            </w:r>
          </w:p>
          <w:p w14:paraId="28DDD0E3" w14:textId="77777777" w:rsidR="003C7489" w:rsidRDefault="003C7489" w:rsidP="007A1AAE">
            <w:pPr>
              <w:ind w:left="0" w:right="0" w:firstLine="0"/>
              <w:jc w:val="left"/>
            </w:pPr>
            <w:r>
              <w:rPr>
                <w:b w:val="0"/>
                <w:sz w:val="22"/>
              </w:rPr>
              <w:t xml:space="preserve"> </w:t>
            </w:r>
          </w:p>
          <w:p w14:paraId="60A36383" w14:textId="77777777" w:rsidR="003C7489" w:rsidRDefault="003C7489" w:rsidP="007A1AAE">
            <w:pPr>
              <w:ind w:left="0" w:right="0" w:firstLine="0"/>
              <w:jc w:val="left"/>
            </w:pPr>
            <w:r>
              <w:rPr>
                <w:b w:val="0"/>
                <w:sz w:val="22"/>
              </w:rPr>
              <w:t xml:space="preserve">OTHER  </w:t>
            </w:r>
          </w:p>
          <w:p w14:paraId="772D8AA1" w14:textId="77777777" w:rsidR="003C7489" w:rsidRDefault="003C7489" w:rsidP="007A1AAE">
            <w:pPr>
              <w:spacing w:after="12"/>
              <w:ind w:left="0" w:right="0" w:firstLine="0"/>
              <w:jc w:val="left"/>
            </w:pPr>
            <w:r>
              <w:rPr>
                <w:b w:val="0"/>
                <w:sz w:val="22"/>
              </w:rPr>
              <w:t xml:space="preserve"> </w:t>
            </w:r>
          </w:p>
          <w:p w14:paraId="292C2DDD" w14:textId="77777777" w:rsidR="003C7489" w:rsidRDefault="003C7489" w:rsidP="003C7489">
            <w:pPr>
              <w:numPr>
                <w:ilvl w:val="0"/>
                <w:numId w:val="5"/>
              </w:numPr>
              <w:spacing w:after="12"/>
              <w:ind w:right="0" w:hanging="360"/>
              <w:jc w:val="left"/>
            </w:pPr>
            <w:r>
              <w:rPr>
                <w:b w:val="0"/>
                <w:sz w:val="22"/>
              </w:rPr>
              <w:t xml:space="preserve">Exercise a high degree of personal professional autonomy  </w:t>
            </w:r>
          </w:p>
          <w:p w14:paraId="1EE83601" w14:textId="5EFCEBE3" w:rsidR="003C7489" w:rsidRDefault="003C7489" w:rsidP="003C7489">
            <w:pPr>
              <w:numPr>
                <w:ilvl w:val="0"/>
                <w:numId w:val="5"/>
              </w:numPr>
              <w:ind w:right="0" w:hanging="360"/>
              <w:jc w:val="left"/>
            </w:pPr>
            <w:r>
              <w:rPr>
                <w:b w:val="0"/>
                <w:sz w:val="22"/>
              </w:rPr>
              <w:t xml:space="preserve">To carry out other duties appropriate to the grade and position, as advised by the Head of </w:t>
            </w:r>
            <w:r w:rsidR="007B1277">
              <w:rPr>
                <w:b w:val="0"/>
                <w:sz w:val="22"/>
              </w:rPr>
              <w:t>School</w:t>
            </w:r>
            <w:r w:rsidR="00016607">
              <w:rPr>
                <w:b w:val="0"/>
                <w:sz w:val="22"/>
              </w:rPr>
              <w:t xml:space="preserve"> and/or Academic Dean</w:t>
            </w:r>
            <w:r>
              <w:rPr>
                <w:b w:val="0"/>
                <w:sz w:val="22"/>
              </w:rPr>
              <w:t xml:space="preserve">.  </w:t>
            </w:r>
          </w:p>
          <w:p w14:paraId="4D6C791D" w14:textId="77777777" w:rsidR="003C7489" w:rsidRDefault="003C7489" w:rsidP="007A1AAE">
            <w:pPr>
              <w:ind w:left="0" w:right="0" w:firstLine="0"/>
              <w:jc w:val="left"/>
            </w:pPr>
            <w:r>
              <w:rPr>
                <w:b w:val="0"/>
                <w:sz w:val="22"/>
              </w:rPr>
              <w:t xml:space="preserve"> </w:t>
            </w:r>
          </w:p>
        </w:tc>
      </w:tr>
    </w:tbl>
    <w:p w14:paraId="700DA0FF" w14:textId="57594B30" w:rsidR="000F7EDD" w:rsidRDefault="000F7EDD">
      <w:pPr>
        <w:ind w:left="0" w:right="0" w:firstLine="0"/>
        <w:jc w:val="both"/>
      </w:pPr>
    </w:p>
    <w:sectPr w:rsidR="000F7EDD">
      <w:pgSz w:w="11906" w:h="16838"/>
      <w:pgMar w:top="1445" w:right="1386" w:bottom="15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424"/>
    <w:multiLevelType w:val="hybridMultilevel"/>
    <w:tmpl w:val="99106BE2"/>
    <w:lvl w:ilvl="0" w:tplc="597EB984">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807F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7AE5F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6CA34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30E8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947E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18FB0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AF5A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003C9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3D2F2D"/>
    <w:multiLevelType w:val="hybridMultilevel"/>
    <w:tmpl w:val="1F381DB8"/>
    <w:lvl w:ilvl="0" w:tplc="5F00F6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F858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4EC4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2781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56E43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9C1EC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2E2CF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D4582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2499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2E399F"/>
    <w:multiLevelType w:val="hybridMultilevel"/>
    <w:tmpl w:val="AA42206A"/>
    <w:lvl w:ilvl="0" w:tplc="FC7851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2E032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41B9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3E160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94C2B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1A1E4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F01C5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82C70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F85BB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4703414"/>
    <w:multiLevelType w:val="hybridMultilevel"/>
    <w:tmpl w:val="244A968A"/>
    <w:lvl w:ilvl="0" w:tplc="D5C0B83E">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9684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40B43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64540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743F8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3AA50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8018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9280A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ECAA5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CC6A45"/>
    <w:multiLevelType w:val="hybridMultilevel"/>
    <w:tmpl w:val="698C9644"/>
    <w:lvl w:ilvl="0" w:tplc="1DB62E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0A6C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BCD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EC60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AFF6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0F42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EC73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683D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FCE93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63614527">
    <w:abstractNumId w:val="4"/>
  </w:num>
  <w:num w:numId="2" w16cid:durableId="477763755">
    <w:abstractNumId w:val="1"/>
  </w:num>
  <w:num w:numId="3" w16cid:durableId="1274630831">
    <w:abstractNumId w:val="3"/>
  </w:num>
  <w:num w:numId="4" w16cid:durableId="1585920253">
    <w:abstractNumId w:val="2"/>
  </w:num>
  <w:num w:numId="5" w16cid:durableId="20818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EDD"/>
    <w:rsid w:val="00012599"/>
    <w:rsid w:val="0001318A"/>
    <w:rsid w:val="00016607"/>
    <w:rsid w:val="00076CAB"/>
    <w:rsid w:val="000F7EDD"/>
    <w:rsid w:val="001867B6"/>
    <w:rsid w:val="001B791E"/>
    <w:rsid w:val="001F088E"/>
    <w:rsid w:val="00275354"/>
    <w:rsid w:val="003064B1"/>
    <w:rsid w:val="003C7489"/>
    <w:rsid w:val="00470D4D"/>
    <w:rsid w:val="004B2029"/>
    <w:rsid w:val="004F6CFC"/>
    <w:rsid w:val="00597AAA"/>
    <w:rsid w:val="006B7553"/>
    <w:rsid w:val="00717300"/>
    <w:rsid w:val="00793010"/>
    <w:rsid w:val="00795EA7"/>
    <w:rsid w:val="007B1277"/>
    <w:rsid w:val="0089794B"/>
    <w:rsid w:val="00942621"/>
    <w:rsid w:val="00B55ED7"/>
    <w:rsid w:val="00B62A6C"/>
    <w:rsid w:val="00B67C26"/>
    <w:rsid w:val="00BC7763"/>
    <w:rsid w:val="00E7311A"/>
    <w:rsid w:val="00E94D16"/>
    <w:rsid w:val="00EA50E1"/>
    <w:rsid w:val="00F40C59"/>
    <w:rsid w:val="00F70E0B"/>
    <w:rsid w:val="00F8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74F6"/>
  <w15:docId w15:val="{644ED020-9DCC-E64B-B099-8AB9055F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10" w:right="52" w:hanging="10"/>
      <w:jc w:val="center"/>
    </w:pPr>
    <w:rPr>
      <w:rFonts w:ascii="Calibri" w:eastAsia="Calibri" w:hAnsi="Calibri" w:cs="Calibri"/>
      <w:b/>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0D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D4D"/>
    <w:rPr>
      <w:rFonts w:ascii="Times New Roman" w:eastAsia="Calibri" w:hAnsi="Times New Roman" w:cs="Times New Roman"/>
      <w:b/>
      <w:color w:val="000000"/>
      <w:sz w:val="18"/>
      <w:szCs w:val="18"/>
      <w:lang w:bidi="en-GB"/>
    </w:rPr>
  </w:style>
  <w:style w:type="character" w:styleId="CommentReference">
    <w:name w:val="annotation reference"/>
    <w:basedOn w:val="DefaultParagraphFont"/>
    <w:uiPriority w:val="99"/>
    <w:semiHidden/>
    <w:unhideWhenUsed/>
    <w:rsid w:val="00470D4D"/>
    <w:rPr>
      <w:sz w:val="16"/>
      <w:szCs w:val="16"/>
    </w:rPr>
  </w:style>
  <w:style w:type="paragraph" w:styleId="CommentText">
    <w:name w:val="annotation text"/>
    <w:basedOn w:val="Normal"/>
    <w:link w:val="CommentTextChar"/>
    <w:uiPriority w:val="99"/>
    <w:semiHidden/>
    <w:unhideWhenUsed/>
    <w:rsid w:val="00470D4D"/>
    <w:pPr>
      <w:spacing w:line="240" w:lineRule="auto"/>
    </w:pPr>
    <w:rPr>
      <w:sz w:val="20"/>
      <w:szCs w:val="20"/>
    </w:rPr>
  </w:style>
  <w:style w:type="character" w:customStyle="1" w:styleId="CommentTextChar">
    <w:name w:val="Comment Text Char"/>
    <w:basedOn w:val="DefaultParagraphFont"/>
    <w:link w:val="CommentText"/>
    <w:uiPriority w:val="99"/>
    <w:semiHidden/>
    <w:rsid w:val="00470D4D"/>
    <w:rPr>
      <w:rFonts w:ascii="Calibri" w:eastAsia="Calibri" w:hAnsi="Calibri" w:cs="Calibri"/>
      <w:b/>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470D4D"/>
    <w:rPr>
      <w:bCs/>
    </w:rPr>
  </w:style>
  <w:style w:type="character" w:customStyle="1" w:styleId="CommentSubjectChar">
    <w:name w:val="Comment Subject Char"/>
    <w:basedOn w:val="CommentTextChar"/>
    <w:link w:val="CommentSubject"/>
    <w:uiPriority w:val="99"/>
    <w:semiHidden/>
    <w:rsid w:val="00470D4D"/>
    <w:rPr>
      <w:rFonts w:ascii="Calibri" w:eastAsia="Calibri" w:hAnsi="Calibri" w:cs="Calibri"/>
      <w:b/>
      <w:bCs/>
      <w:color w:val="000000"/>
      <w:sz w:val="20"/>
      <w:szCs w:val="20"/>
      <w:lang w:bidi="en-GB"/>
    </w:rPr>
  </w:style>
  <w:style w:type="paragraph" w:styleId="Revision">
    <w:name w:val="Revision"/>
    <w:hidden/>
    <w:uiPriority w:val="99"/>
    <w:semiHidden/>
    <w:rsid w:val="0089794B"/>
    <w:rPr>
      <w:rFonts w:ascii="Calibri" w:eastAsia="Calibri" w:hAnsi="Calibri" w:cs="Calibri"/>
      <w:b/>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5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Clarkson, Sonya</dc:creator>
  <cp:keywords/>
  <cp:lastModifiedBy>Higgitt, David</cp:lastModifiedBy>
  <cp:revision>5</cp:revision>
  <dcterms:created xsi:type="dcterms:W3CDTF">2025-02-12T16:01:00Z</dcterms:created>
  <dcterms:modified xsi:type="dcterms:W3CDTF">2025-02-15T10:51:00Z</dcterms:modified>
</cp:coreProperties>
</file>