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2D34C" w14:textId="3F54F4F1" w:rsidR="0069334A" w:rsidRPr="00BA551E" w:rsidRDefault="002C047A" w:rsidP="002C047A">
      <w:pPr>
        <w:pStyle w:val="NoSpacing"/>
        <w:jc w:val="center"/>
        <w:rPr>
          <w:b/>
          <w:lang w:val="en-GB"/>
        </w:rPr>
      </w:pPr>
      <w:r w:rsidRPr="002C047A">
        <w:rPr>
          <w:b/>
          <w:noProof/>
        </w:rPr>
        <w:drawing>
          <wp:anchor distT="0" distB="0" distL="114300" distR="114300" simplePos="0" relativeHeight="251658240" behindDoc="0" locked="0" layoutInCell="1" allowOverlap="1" wp14:anchorId="760B1068" wp14:editId="39459A91">
            <wp:simplePos x="0" y="0"/>
            <wp:positionH relativeFrom="margin">
              <wp:align>right</wp:align>
            </wp:positionH>
            <wp:positionV relativeFrom="paragraph">
              <wp:posOffset>0</wp:posOffset>
            </wp:positionV>
            <wp:extent cx="1419225" cy="421005"/>
            <wp:effectExtent l="0" t="0" r="9525" b="0"/>
            <wp:wrapSquare wrapText="bothSides"/>
            <wp:docPr id="16209717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421005"/>
                    </a:xfrm>
                    <a:prstGeom prst="rect">
                      <a:avLst/>
                    </a:prstGeom>
                    <a:noFill/>
                    <a:ln>
                      <a:noFill/>
                    </a:ln>
                  </pic:spPr>
                </pic:pic>
              </a:graphicData>
            </a:graphic>
          </wp:anchor>
        </w:drawing>
      </w:r>
      <w:r w:rsidR="0069334A" w:rsidRPr="00BA551E">
        <w:rPr>
          <w:b/>
        </w:rPr>
        <w:t>JOB DESCRIPTION</w:t>
      </w:r>
    </w:p>
    <w:p w14:paraId="7C12F52D" w14:textId="77777777" w:rsidR="0069334A" w:rsidRDefault="003F6D9C" w:rsidP="64A8087C">
      <w:pPr>
        <w:spacing w:line="240" w:lineRule="exact"/>
        <w:jc w:val="center"/>
        <w:rPr>
          <w:b/>
          <w:bCs/>
          <w:color w:val="000000" w:themeColor="text1"/>
        </w:rPr>
      </w:pPr>
      <w:sdt>
        <w:sdtPr>
          <w:rPr>
            <w:rFonts w:ascii="Calibri" w:hAnsi="Calibri"/>
            <w:b/>
            <w:bCs/>
          </w:rPr>
          <w:id w:val="-1766838353"/>
          <w:placeholder>
            <w:docPart w:val="EC3A66BED2E64C668860700CE254D33D"/>
          </w:placeholder>
        </w:sdtPr>
        <w:sdtEndPr/>
        <w:sdtContent>
          <w:r w:rsidR="64A8087C" w:rsidRPr="64A8087C">
            <w:rPr>
              <w:rFonts w:ascii="Calibri" w:hAnsi="Calibri"/>
              <w:b/>
              <w:bCs/>
            </w:rPr>
            <w:t>Student Programmes Officer</w:t>
          </w:r>
        </w:sdtContent>
      </w:sdt>
      <w:r w:rsidR="64A8087C" w:rsidRPr="64A8087C">
        <w:rPr>
          <w:b/>
          <w:bCs/>
          <w:color w:val="000000" w:themeColor="text1"/>
        </w:rPr>
        <w:t xml:space="preserve"> </w:t>
      </w:r>
    </w:p>
    <w:tbl>
      <w:tblPr>
        <w:tblStyle w:val="TableGrid"/>
        <w:tblpPr w:leftFromText="180" w:rightFromText="180" w:vertAnchor="text" w:horzAnchor="margin" w:tblpXSpec="center" w:tblpY="234"/>
        <w:tblW w:w="11052" w:type="dxa"/>
        <w:tblLook w:val="04A0" w:firstRow="1" w:lastRow="0" w:firstColumn="1" w:lastColumn="0" w:noHBand="0" w:noVBand="1"/>
      </w:tblPr>
      <w:tblGrid>
        <w:gridCol w:w="6785"/>
        <w:gridCol w:w="4267"/>
      </w:tblGrid>
      <w:tr w:rsidR="0069334A" w:rsidRPr="000409EA" w14:paraId="7F43E75C" w14:textId="77777777" w:rsidTr="4C1E3541">
        <w:tc>
          <w:tcPr>
            <w:tcW w:w="6785" w:type="dxa"/>
          </w:tcPr>
          <w:p w14:paraId="6E4477B4" w14:textId="77777777" w:rsidR="0069334A" w:rsidRPr="000409EA" w:rsidRDefault="0069334A" w:rsidP="0069334A">
            <w:pPr>
              <w:spacing w:before="40" w:after="40"/>
              <w:rPr>
                <w:rFonts w:cstheme="minorHAnsi"/>
                <w:b/>
                <w:bCs/>
                <w:color w:val="000000" w:themeColor="text1"/>
                <w:sz w:val="22"/>
                <w:szCs w:val="22"/>
              </w:rPr>
            </w:pPr>
            <w:r w:rsidRPr="000409EA">
              <w:rPr>
                <w:rFonts w:cstheme="minorHAnsi"/>
                <w:b/>
                <w:bCs/>
                <w:color w:val="000000" w:themeColor="text1"/>
                <w:sz w:val="22"/>
                <w:szCs w:val="22"/>
              </w:rPr>
              <w:t xml:space="preserve">Job Title: </w:t>
            </w:r>
            <w:sdt>
              <w:sdtPr>
                <w:rPr>
                  <w:rFonts w:cstheme="minorHAnsi"/>
                  <w:sz w:val="22"/>
                  <w:szCs w:val="22"/>
                </w:rPr>
                <w:id w:val="-1963488471"/>
                <w:placeholder>
                  <w:docPart w:val="8C467C4A8EDA4D7F9694AE0D242A218C"/>
                </w:placeholder>
              </w:sdtPr>
              <w:sdtEndPr/>
              <w:sdtContent>
                <w:r w:rsidRPr="000409EA">
                  <w:rPr>
                    <w:rFonts w:cstheme="minorHAnsi"/>
                    <w:sz w:val="22"/>
                    <w:szCs w:val="22"/>
                    <w:lang w:val="en-GB"/>
                  </w:rPr>
                  <w:t>Student Programmes Officer</w:t>
                </w:r>
              </w:sdtContent>
            </w:sdt>
          </w:p>
        </w:tc>
        <w:tc>
          <w:tcPr>
            <w:tcW w:w="4267" w:type="dxa"/>
          </w:tcPr>
          <w:p w14:paraId="02F4C294" w14:textId="5515CE71" w:rsidR="0069334A" w:rsidRPr="000409EA" w:rsidRDefault="0069334A" w:rsidP="0069334A">
            <w:pPr>
              <w:spacing w:before="40" w:after="40"/>
              <w:rPr>
                <w:rFonts w:cstheme="minorHAnsi"/>
                <w:b/>
                <w:bCs/>
                <w:color w:val="000000" w:themeColor="text1"/>
                <w:sz w:val="22"/>
                <w:szCs w:val="22"/>
              </w:rPr>
            </w:pPr>
            <w:r w:rsidRPr="000409EA">
              <w:rPr>
                <w:rFonts w:cstheme="minorHAnsi"/>
                <w:b/>
                <w:bCs/>
                <w:color w:val="000000" w:themeColor="text1"/>
                <w:sz w:val="22"/>
                <w:szCs w:val="22"/>
              </w:rPr>
              <w:t xml:space="preserve">Grade: </w:t>
            </w:r>
            <w:r w:rsidRPr="000409EA">
              <w:rPr>
                <w:rFonts w:cstheme="minorHAnsi"/>
                <w:bCs/>
                <w:color w:val="000000" w:themeColor="text1"/>
                <w:sz w:val="22"/>
                <w:szCs w:val="22"/>
              </w:rPr>
              <w:t>6</w:t>
            </w:r>
          </w:p>
        </w:tc>
      </w:tr>
      <w:tr w:rsidR="0069334A" w:rsidRPr="000409EA" w14:paraId="450385F4" w14:textId="77777777" w:rsidTr="4C1E3541">
        <w:tc>
          <w:tcPr>
            <w:tcW w:w="11052" w:type="dxa"/>
            <w:gridSpan w:val="2"/>
          </w:tcPr>
          <w:p w14:paraId="6AA4097B" w14:textId="2ABC6391" w:rsidR="0069334A" w:rsidRPr="000409EA" w:rsidRDefault="0069334A" w:rsidP="0069334A">
            <w:pPr>
              <w:spacing w:before="40" w:after="40"/>
              <w:rPr>
                <w:rFonts w:cstheme="minorHAnsi"/>
                <w:b/>
                <w:bCs/>
                <w:color w:val="000000" w:themeColor="text1"/>
                <w:sz w:val="22"/>
                <w:szCs w:val="22"/>
              </w:rPr>
            </w:pPr>
            <w:r w:rsidRPr="000409EA">
              <w:rPr>
                <w:rFonts w:cstheme="minorHAnsi"/>
                <w:b/>
                <w:bCs/>
                <w:color w:val="000000" w:themeColor="text1"/>
                <w:sz w:val="22"/>
                <w:szCs w:val="22"/>
              </w:rPr>
              <w:t xml:space="preserve">Duration: </w:t>
            </w:r>
            <w:r w:rsidR="00C42239">
              <w:rPr>
                <w:rFonts w:cstheme="minorHAnsi"/>
                <w:b/>
                <w:bCs/>
                <w:color w:val="000000" w:themeColor="text1"/>
                <w:sz w:val="22"/>
                <w:szCs w:val="22"/>
              </w:rPr>
              <w:t xml:space="preserve">   Fixed Term</w:t>
            </w:r>
          </w:p>
        </w:tc>
      </w:tr>
      <w:tr w:rsidR="0069334A" w:rsidRPr="000409EA" w14:paraId="0494ECC8" w14:textId="77777777" w:rsidTr="4C1E3541">
        <w:tc>
          <w:tcPr>
            <w:tcW w:w="11052" w:type="dxa"/>
            <w:gridSpan w:val="2"/>
          </w:tcPr>
          <w:p w14:paraId="005CF4FC" w14:textId="2381B7D2" w:rsidR="0069334A" w:rsidRPr="00D0384C" w:rsidRDefault="000409EA" w:rsidP="000409EA">
            <w:pPr>
              <w:spacing w:before="40" w:after="40"/>
              <w:rPr>
                <w:rFonts w:cstheme="minorHAnsi"/>
                <w:color w:val="000000" w:themeColor="text1"/>
                <w:sz w:val="22"/>
                <w:szCs w:val="22"/>
              </w:rPr>
            </w:pPr>
            <w:r w:rsidRPr="000409EA">
              <w:rPr>
                <w:rFonts w:cstheme="minorHAnsi"/>
                <w:b/>
                <w:bCs/>
                <w:color w:val="000000" w:themeColor="text1"/>
                <w:sz w:val="22"/>
                <w:szCs w:val="22"/>
              </w:rPr>
              <w:t>Department</w:t>
            </w:r>
            <w:r w:rsidR="0069334A" w:rsidRPr="000409EA">
              <w:rPr>
                <w:rFonts w:cstheme="minorHAnsi"/>
                <w:b/>
                <w:bCs/>
                <w:color w:val="000000" w:themeColor="text1"/>
                <w:sz w:val="22"/>
                <w:szCs w:val="22"/>
              </w:rPr>
              <w:t xml:space="preserve">: </w:t>
            </w:r>
            <w:r w:rsidR="00FC50F0">
              <w:rPr>
                <w:rFonts w:cstheme="minorHAnsi"/>
                <w:color w:val="000000" w:themeColor="text1"/>
                <w:sz w:val="22"/>
                <w:szCs w:val="22"/>
              </w:rPr>
              <w:t>Lancaster University Management School</w:t>
            </w:r>
          </w:p>
        </w:tc>
      </w:tr>
      <w:tr w:rsidR="0069334A" w:rsidRPr="000409EA" w14:paraId="041A23AC" w14:textId="77777777" w:rsidTr="4C1E3541">
        <w:tc>
          <w:tcPr>
            <w:tcW w:w="11052" w:type="dxa"/>
            <w:gridSpan w:val="2"/>
          </w:tcPr>
          <w:p w14:paraId="704D1D73" w14:textId="61D48DA2" w:rsidR="0069334A" w:rsidRPr="000409EA" w:rsidRDefault="0069334A" w:rsidP="0069334A">
            <w:pPr>
              <w:spacing w:before="40" w:after="40"/>
              <w:rPr>
                <w:rFonts w:cstheme="minorHAnsi"/>
                <w:sz w:val="22"/>
                <w:szCs w:val="22"/>
              </w:rPr>
            </w:pPr>
            <w:r w:rsidRPr="000409EA">
              <w:rPr>
                <w:rFonts w:cstheme="minorHAnsi"/>
                <w:b/>
                <w:sz w:val="22"/>
                <w:szCs w:val="22"/>
              </w:rPr>
              <w:t>Directly responsible to:</w:t>
            </w:r>
            <w:r w:rsidRPr="000409EA">
              <w:rPr>
                <w:rFonts w:cstheme="minorHAnsi"/>
                <w:sz w:val="22"/>
                <w:szCs w:val="22"/>
              </w:rPr>
              <w:t xml:space="preserve"> </w:t>
            </w:r>
            <w:sdt>
              <w:sdtPr>
                <w:rPr>
                  <w:rFonts w:cstheme="minorHAnsi"/>
                  <w:sz w:val="22"/>
                  <w:szCs w:val="22"/>
                </w:rPr>
                <w:id w:val="1559278963"/>
                <w:placeholder>
                  <w:docPart w:val="7C0AF047DF6A428E87FE67B9C9EBB849"/>
                </w:placeholder>
              </w:sdtPr>
              <w:sdtEndPr/>
              <w:sdtContent>
                <w:r w:rsidR="00CE7823">
                  <w:rPr>
                    <w:rFonts w:cstheme="minorHAnsi"/>
                    <w:sz w:val="22"/>
                    <w:szCs w:val="22"/>
                  </w:rPr>
                  <w:t>Faculty Education Services Manager</w:t>
                </w:r>
                <w:r w:rsidR="00FC50F0">
                  <w:rPr>
                    <w:rFonts w:cstheme="minorHAnsi"/>
                    <w:sz w:val="22"/>
                    <w:szCs w:val="22"/>
                  </w:rPr>
                  <w:t xml:space="preserve"> </w:t>
                </w:r>
              </w:sdtContent>
            </w:sdt>
          </w:p>
        </w:tc>
      </w:tr>
      <w:tr w:rsidR="00CE7823" w:rsidRPr="000409EA" w14:paraId="0E2566F4" w14:textId="77777777" w:rsidTr="4C1E3541">
        <w:tc>
          <w:tcPr>
            <w:tcW w:w="11052" w:type="dxa"/>
            <w:gridSpan w:val="2"/>
          </w:tcPr>
          <w:p w14:paraId="6C22CD28" w14:textId="49DC1229" w:rsidR="00CE7823" w:rsidRPr="000409EA" w:rsidRDefault="00CE7823" w:rsidP="00CE7823">
            <w:pPr>
              <w:spacing w:before="40" w:after="40"/>
              <w:rPr>
                <w:rFonts w:cstheme="minorHAnsi"/>
                <w:b/>
                <w:sz w:val="22"/>
                <w:szCs w:val="22"/>
              </w:rPr>
            </w:pPr>
            <w:r w:rsidRPr="000409EA">
              <w:rPr>
                <w:rFonts w:cstheme="minorHAnsi"/>
                <w:b/>
                <w:bCs/>
                <w:sz w:val="22"/>
                <w:szCs w:val="22"/>
              </w:rPr>
              <w:t xml:space="preserve">Supervisory responsibility </w:t>
            </w:r>
            <w:r>
              <w:rPr>
                <w:rFonts w:cstheme="minorHAnsi"/>
                <w:b/>
                <w:bCs/>
                <w:sz w:val="22"/>
                <w:szCs w:val="22"/>
              </w:rPr>
              <w:t>to</w:t>
            </w:r>
            <w:r w:rsidRPr="000409EA">
              <w:rPr>
                <w:rFonts w:cstheme="minorHAnsi"/>
                <w:b/>
                <w:bCs/>
                <w:sz w:val="22"/>
                <w:szCs w:val="22"/>
              </w:rPr>
              <w:t>:</w:t>
            </w:r>
            <w:r w:rsidRPr="000409EA">
              <w:rPr>
                <w:rFonts w:cstheme="minorHAnsi"/>
                <w:sz w:val="22"/>
                <w:szCs w:val="22"/>
              </w:rPr>
              <w:t xml:space="preserve"> </w:t>
            </w:r>
            <w:r>
              <w:rPr>
                <w:rFonts w:cstheme="minorHAnsi"/>
                <w:sz w:val="22"/>
                <w:szCs w:val="22"/>
              </w:rPr>
              <w:t xml:space="preserve">Departmental Administrator </w:t>
            </w:r>
          </w:p>
        </w:tc>
      </w:tr>
      <w:tr w:rsidR="00CE7823" w:rsidRPr="000409EA" w14:paraId="1BE8CAF5" w14:textId="77777777" w:rsidTr="4C1E3541">
        <w:tc>
          <w:tcPr>
            <w:tcW w:w="11052" w:type="dxa"/>
            <w:gridSpan w:val="2"/>
          </w:tcPr>
          <w:p w14:paraId="28D9A6E9" w14:textId="4C5AFBDF" w:rsidR="00CE7823" w:rsidRPr="000409EA" w:rsidRDefault="00CE7823" w:rsidP="00CE7823">
            <w:pPr>
              <w:spacing w:before="40" w:after="40"/>
              <w:rPr>
                <w:rFonts w:cstheme="minorHAnsi"/>
                <w:sz w:val="22"/>
                <w:szCs w:val="22"/>
              </w:rPr>
            </w:pPr>
            <w:r w:rsidRPr="000409EA">
              <w:rPr>
                <w:rFonts w:cstheme="minorHAnsi"/>
                <w:b/>
                <w:bCs/>
                <w:sz w:val="22"/>
                <w:szCs w:val="22"/>
              </w:rPr>
              <w:t>Supervisory responsibility for:</w:t>
            </w:r>
            <w:r w:rsidRPr="000409EA">
              <w:rPr>
                <w:rFonts w:cstheme="minorHAnsi"/>
                <w:sz w:val="22"/>
                <w:szCs w:val="22"/>
              </w:rPr>
              <w:t xml:space="preserve"> </w:t>
            </w:r>
            <w:r>
              <w:rPr>
                <w:rFonts w:cstheme="minorHAnsi"/>
                <w:sz w:val="22"/>
                <w:szCs w:val="22"/>
                <w:lang w:val="en-GB"/>
              </w:rPr>
              <w:t xml:space="preserve">Student Programmes </w:t>
            </w:r>
            <w:r w:rsidRPr="000409EA">
              <w:rPr>
                <w:rFonts w:cstheme="minorHAnsi"/>
                <w:sz w:val="22"/>
                <w:szCs w:val="22"/>
                <w:lang w:val="en-GB"/>
              </w:rPr>
              <w:t xml:space="preserve">Coordinators, </w:t>
            </w:r>
            <w:r>
              <w:rPr>
                <w:rFonts w:cstheme="minorHAnsi"/>
                <w:sz w:val="22"/>
                <w:szCs w:val="22"/>
                <w:lang w:val="en-GB"/>
              </w:rPr>
              <w:t>Student Programmes Assistant</w:t>
            </w:r>
          </w:p>
        </w:tc>
      </w:tr>
      <w:tr w:rsidR="00CE7823" w:rsidRPr="000409EA" w14:paraId="4B78BA0B" w14:textId="77777777" w:rsidTr="4C1E3541">
        <w:tc>
          <w:tcPr>
            <w:tcW w:w="11052" w:type="dxa"/>
            <w:gridSpan w:val="2"/>
          </w:tcPr>
          <w:p w14:paraId="06A85746" w14:textId="77777777" w:rsidR="00CE7823" w:rsidRPr="000409EA" w:rsidRDefault="00CE7823" w:rsidP="00CE7823">
            <w:pPr>
              <w:spacing w:before="40" w:after="40"/>
              <w:rPr>
                <w:rFonts w:cstheme="minorHAnsi"/>
                <w:b/>
                <w:bCs/>
                <w:sz w:val="22"/>
                <w:szCs w:val="22"/>
              </w:rPr>
            </w:pPr>
            <w:r w:rsidRPr="000409EA">
              <w:rPr>
                <w:rFonts w:cstheme="minorHAnsi"/>
                <w:b/>
                <w:bCs/>
                <w:sz w:val="22"/>
                <w:szCs w:val="22"/>
              </w:rPr>
              <w:t>Other contacts:</w:t>
            </w:r>
          </w:p>
          <w:p w14:paraId="77326177" w14:textId="77192A00" w:rsidR="00CE7823" w:rsidRPr="000409EA" w:rsidRDefault="00CE7823" w:rsidP="00CE7823">
            <w:pPr>
              <w:pStyle w:val="ListParagraph"/>
              <w:numPr>
                <w:ilvl w:val="0"/>
                <w:numId w:val="7"/>
              </w:numPr>
              <w:spacing w:before="40" w:after="40"/>
              <w:ind w:left="306" w:hanging="284"/>
              <w:rPr>
                <w:rFonts w:cstheme="minorHAnsi"/>
                <w:color w:val="000000" w:themeColor="text1"/>
                <w:sz w:val="22"/>
                <w:szCs w:val="22"/>
              </w:rPr>
            </w:pPr>
            <w:r w:rsidRPr="000409EA">
              <w:rPr>
                <w:rFonts w:cstheme="minorHAnsi"/>
                <w:b/>
                <w:bCs/>
                <w:sz w:val="22"/>
                <w:szCs w:val="22"/>
              </w:rPr>
              <w:t>Internal:</w:t>
            </w:r>
            <w:r w:rsidRPr="000409EA">
              <w:rPr>
                <w:rFonts w:cstheme="minorHAnsi"/>
                <w:sz w:val="22"/>
                <w:szCs w:val="22"/>
              </w:rPr>
              <w:t xml:space="preserve"> Departmental staff; students; faculty office; central professional services </w:t>
            </w:r>
          </w:p>
          <w:p w14:paraId="1F4B8777" w14:textId="1C089FA4" w:rsidR="00CE7823" w:rsidRPr="000409EA" w:rsidRDefault="00CE7823" w:rsidP="00CE7823">
            <w:pPr>
              <w:pStyle w:val="ListParagraph"/>
              <w:numPr>
                <w:ilvl w:val="0"/>
                <w:numId w:val="7"/>
              </w:numPr>
              <w:spacing w:before="40" w:after="40"/>
              <w:ind w:left="306" w:hanging="284"/>
              <w:rPr>
                <w:color w:val="000000" w:themeColor="text1"/>
                <w:sz w:val="22"/>
                <w:szCs w:val="22"/>
              </w:rPr>
            </w:pPr>
            <w:r w:rsidRPr="75CC4614">
              <w:rPr>
                <w:b/>
                <w:bCs/>
                <w:sz w:val="22"/>
                <w:szCs w:val="22"/>
              </w:rPr>
              <w:t>External:</w:t>
            </w:r>
            <w:r w:rsidRPr="75CC4614">
              <w:rPr>
                <w:sz w:val="22"/>
                <w:szCs w:val="22"/>
              </w:rPr>
              <w:t xml:space="preserve"> E</w:t>
            </w:r>
            <w:r w:rsidRPr="75CC4614">
              <w:rPr>
                <w:vanish/>
                <w:sz w:val="22"/>
                <w:szCs w:val="22"/>
              </w:rPr>
              <w:t>xternal examiners, e</w:t>
            </w:r>
            <w:r w:rsidRPr="75CC4614">
              <w:rPr>
                <w:rStyle w:val="normaltextrun"/>
                <w:sz w:val="22"/>
                <w:szCs w:val="22"/>
                <w:lang w:val="en-GB"/>
              </w:rPr>
              <w:t>xternal tutors;</w:t>
            </w:r>
            <w:r w:rsidRPr="75CC4614">
              <w:rPr>
                <w:rStyle w:val="apple-converted-space"/>
                <w:sz w:val="22"/>
                <w:szCs w:val="22"/>
                <w:lang w:val="en-GB"/>
              </w:rPr>
              <w:t xml:space="preserve"> representatives of external partners (including accreditation bodies, other HEIs, placement providers); </w:t>
            </w:r>
            <w:r w:rsidRPr="75CC4614">
              <w:rPr>
                <w:rStyle w:val="normaltextrun"/>
                <w:sz w:val="22"/>
                <w:szCs w:val="22"/>
                <w:lang w:val="en-GB"/>
              </w:rPr>
              <w:t>visitors</w:t>
            </w:r>
            <w:r w:rsidRPr="75CC4614">
              <w:rPr>
                <w:rStyle w:val="apple-converted-space"/>
                <w:sz w:val="22"/>
                <w:szCs w:val="22"/>
                <w:lang w:val="en-GB"/>
              </w:rPr>
              <w:t> </w:t>
            </w:r>
            <w:r w:rsidRPr="75CC4614">
              <w:rPr>
                <w:rStyle w:val="normaltextrun"/>
                <w:sz w:val="22"/>
                <w:szCs w:val="22"/>
                <w:lang w:val="en-GB"/>
              </w:rPr>
              <w:t>(including prospective students)</w:t>
            </w:r>
            <w:r w:rsidRPr="75CC4614">
              <w:rPr>
                <w:rStyle w:val="apple-converted-space"/>
                <w:sz w:val="22"/>
                <w:szCs w:val="22"/>
                <w:lang w:val="en-GB"/>
              </w:rPr>
              <w:t> </w:t>
            </w:r>
            <w:r w:rsidRPr="75CC4614">
              <w:rPr>
                <w:rStyle w:val="normaltextrun"/>
                <w:sz w:val="22"/>
                <w:szCs w:val="22"/>
                <w:lang w:val="en-GB"/>
              </w:rPr>
              <w:t>and suppliers.</w:t>
            </w:r>
          </w:p>
        </w:tc>
      </w:tr>
      <w:tr w:rsidR="00CE7823" w:rsidRPr="000409EA" w14:paraId="0274181B" w14:textId="77777777" w:rsidTr="4C1E3541">
        <w:tc>
          <w:tcPr>
            <w:tcW w:w="11052" w:type="dxa"/>
            <w:gridSpan w:val="2"/>
          </w:tcPr>
          <w:p w14:paraId="5A291A44" w14:textId="4110BE36" w:rsidR="00CE7823" w:rsidRPr="000409EA" w:rsidRDefault="00CE7823" w:rsidP="00CE7823">
            <w:pPr>
              <w:jc w:val="both"/>
              <w:rPr>
                <w:rFonts w:eastAsia="Calibri" w:cstheme="minorHAnsi"/>
                <w:sz w:val="22"/>
                <w:szCs w:val="22"/>
                <w:lang w:val="en-GB"/>
              </w:rPr>
            </w:pPr>
            <w:r w:rsidRPr="000409EA">
              <w:rPr>
                <w:rFonts w:eastAsia="Calibri" w:cstheme="minorHAnsi"/>
                <w:b/>
                <w:bCs/>
                <w:sz w:val="22"/>
                <w:szCs w:val="22"/>
              </w:rPr>
              <w:t xml:space="preserve">Role: </w:t>
            </w:r>
            <w:r w:rsidRPr="000409EA">
              <w:rPr>
                <w:rFonts w:eastAsia="Calibri" w:cstheme="minorHAnsi"/>
                <w:color w:val="000000" w:themeColor="text1"/>
                <w:sz w:val="22"/>
                <w:szCs w:val="22"/>
              </w:rPr>
              <w:t xml:space="preserve">The </w:t>
            </w:r>
            <w:r w:rsidRPr="000409EA">
              <w:rPr>
                <w:rFonts w:eastAsia="Calibri" w:cstheme="minorHAnsi"/>
                <w:sz w:val="22"/>
                <w:szCs w:val="22"/>
              </w:rPr>
              <w:t xml:space="preserve">Student Programmes Officer </w:t>
            </w:r>
            <w:r w:rsidRPr="000409EA">
              <w:rPr>
                <w:rFonts w:eastAsia="Calibri" w:cstheme="minorHAnsi"/>
                <w:color w:val="000000" w:themeColor="text1"/>
                <w:sz w:val="22"/>
                <w:szCs w:val="22"/>
              </w:rPr>
              <w:t xml:space="preserve">will be responsible for delivering an excellent level of service to enable high quality administrative support to all students and academic staff. They will lead all department-based administration for students, schemes and modules. The role requires management of the department’s student facing team. They will work collaboratively across the faculty and with central professional services divisions, leading on continuous improvement and driving new initiatives to meet strategic objectives that enhance student experience. </w:t>
            </w:r>
          </w:p>
          <w:p w14:paraId="26DBC8EE" w14:textId="2B11CE01" w:rsidR="00CE7823" w:rsidRPr="000409EA" w:rsidRDefault="00CE7823" w:rsidP="00CE7823">
            <w:pPr>
              <w:jc w:val="both"/>
              <w:rPr>
                <w:rFonts w:eastAsia="Calibri" w:cstheme="minorHAnsi"/>
                <w:sz w:val="22"/>
                <w:szCs w:val="22"/>
                <w:lang w:val="en-GB"/>
              </w:rPr>
            </w:pPr>
          </w:p>
          <w:p w14:paraId="18B0F9AA" w14:textId="37EA1BB0" w:rsidR="00CE7823" w:rsidRPr="000409EA" w:rsidRDefault="00CE7823" w:rsidP="00CE7823">
            <w:pPr>
              <w:jc w:val="both"/>
              <w:rPr>
                <w:rFonts w:eastAsia="Calibri" w:cstheme="minorHAnsi"/>
                <w:sz w:val="22"/>
                <w:szCs w:val="22"/>
                <w:lang w:val="en-GB"/>
              </w:rPr>
            </w:pPr>
            <w:r w:rsidRPr="000409EA">
              <w:rPr>
                <w:rFonts w:eastAsia="Calibri" w:cstheme="minorHAnsi"/>
                <w:b/>
                <w:bCs/>
                <w:sz w:val="22"/>
                <w:szCs w:val="22"/>
              </w:rPr>
              <w:t>Major Duties:</w:t>
            </w:r>
          </w:p>
          <w:p w14:paraId="66A15597" w14:textId="5BBAEEFF" w:rsidR="00CE7823" w:rsidRPr="000409EA" w:rsidRDefault="00CE7823" w:rsidP="00CE7823">
            <w:pPr>
              <w:jc w:val="both"/>
              <w:rPr>
                <w:rFonts w:eastAsia="Calibri" w:cstheme="minorHAnsi"/>
                <w:sz w:val="22"/>
                <w:szCs w:val="22"/>
                <w:lang w:val="en-GB"/>
              </w:rPr>
            </w:pPr>
          </w:p>
          <w:p w14:paraId="0058EA10" w14:textId="6B2416EA" w:rsidR="00CE7823" w:rsidRDefault="00CE7823" w:rsidP="00CE7823">
            <w:pPr>
              <w:jc w:val="both"/>
              <w:rPr>
                <w:rFonts w:eastAsia="Calibri" w:cstheme="minorHAnsi"/>
                <w:b/>
                <w:bCs/>
                <w:sz w:val="22"/>
                <w:szCs w:val="22"/>
              </w:rPr>
            </w:pPr>
            <w:r w:rsidRPr="000409EA">
              <w:rPr>
                <w:rFonts w:eastAsia="Calibri" w:cstheme="minorHAnsi"/>
                <w:b/>
                <w:bCs/>
                <w:sz w:val="22"/>
                <w:szCs w:val="22"/>
              </w:rPr>
              <w:t xml:space="preserve">Staff Management </w:t>
            </w:r>
          </w:p>
          <w:p w14:paraId="628FFB47" w14:textId="77777777" w:rsidR="00CE7823" w:rsidRPr="000409EA" w:rsidRDefault="00CE7823" w:rsidP="00CE7823">
            <w:pPr>
              <w:jc w:val="both"/>
              <w:rPr>
                <w:rFonts w:eastAsia="Calibri" w:cstheme="minorHAnsi"/>
                <w:sz w:val="22"/>
                <w:szCs w:val="22"/>
                <w:lang w:val="en-GB"/>
              </w:rPr>
            </w:pPr>
          </w:p>
          <w:p w14:paraId="34C16254" w14:textId="53D518CA" w:rsidR="00CE7823" w:rsidRPr="000409EA" w:rsidRDefault="00CE7823" w:rsidP="00CE7823">
            <w:pPr>
              <w:pStyle w:val="ListParagraph"/>
              <w:numPr>
                <w:ilvl w:val="0"/>
                <w:numId w:val="2"/>
              </w:numPr>
              <w:ind w:left="306" w:hanging="284"/>
              <w:jc w:val="both"/>
              <w:rPr>
                <w:rFonts w:cstheme="minorHAnsi"/>
                <w:sz w:val="22"/>
                <w:szCs w:val="22"/>
                <w:lang w:val="en-GB"/>
              </w:rPr>
            </w:pPr>
            <w:r w:rsidRPr="000409EA">
              <w:rPr>
                <w:rFonts w:eastAsia="Calibri" w:cstheme="minorHAnsi"/>
                <w:sz w:val="22"/>
                <w:szCs w:val="22"/>
              </w:rPr>
              <w:t xml:space="preserve">Manage, lead and develop the department’s Student Office team; including day to day support; delegation of tasks; training and induction of new staff and Performance &amp; Development Review </w:t>
            </w:r>
            <w:r>
              <w:rPr>
                <w:rFonts w:eastAsia="Calibri" w:cstheme="minorHAnsi"/>
                <w:sz w:val="22"/>
                <w:szCs w:val="22"/>
              </w:rPr>
              <w:t>(PDR)</w:t>
            </w:r>
          </w:p>
          <w:p w14:paraId="0183729A" w14:textId="4275176B" w:rsidR="00CE7823" w:rsidRPr="000409EA" w:rsidRDefault="00CE7823" w:rsidP="00CE7823">
            <w:pPr>
              <w:ind w:left="306" w:hanging="284"/>
              <w:jc w:val="both"/>
              <w:rPr>
                <w:rFonts w:eastAsia="Calibri" w:cstheme="minorHAnsi"/>
                <w:sz w:val="22"/>
                <w:szCs w:val="22"/>
                <w:lang w:val="en-GB"/>
              </w:rPr>
            </w:pPr>
          </w:p>
          <w:p w14:paraId="144DC101" w14:textId="48A7BEC4" w:rsidR="00CE7823" w:rsidRDefault="00CE7823" w:rsidP="00CE7823">
            <w:pPr>
              <w:jc w:val="both"/>
              <w:rPr>
                <w:rFonts w:eastAsia="Calibri" w:cstheme="minorHAnsi"/>
                <w:b/>
                <w:bCs/>
                <w:sz w:val="22"/>
                <w:szCs w:val="22"/>
              </w:rPr>
            </w:pPr>
            <w:r w:rsidRPr="000409EA">
              <w:rPr>
                <w:rFonts w:eastAsia="Calibri" w:cstheme="minorHAnsi"/>
                <w:b/>
                <w:bCs/>
                <w:sz w:val="22"/>
                <w:szCs w:val="22"/>
              </w:rPr>
              <w:t>Student Office Administration</w:t>
            </w:r>
          </w:p>
          <w:p w14:paraId="664E3539" w14:textId="77777777" w:rsidR="00CE7823" w:rsidRPr="000409EA" w:rsidRDefault="00CE7823" w:rsidP="00CE7823">
            <w:pPr>
              <w:jc w:val="both"/>
              <w:rPr>
                <w:rFonts w:eastAsia="Calibri" w:cstheme="minorHAnsi"/>
                <w:sz w:val="22"/>
                <w:szCs w:val="22"/>
                <w:lang w:val="en-GB"/>
              </w:rPr>
            </w:pPr>
          </w:p>
          <w:p w14:paraId="4AED9A9E" w14:textId="0B0D52A1" w:rsidR="00CE7823" w:rsidRPr="000409EA" w:rsidRDefault="00CE7823" w:rsidP="00CE7823">
            <w:pPr>
              <w:pStyle w:val="ListParagraph"/>
              <w:numPr>
                <w:ilvl w:val="0"/>
                <w:numId w:val="1"/>
              </w:numPr>
              <w:ind w:left="306" w:hanging="284"/>
              <w:jc w:val="both"/>
              <w:rPr>
                <w:rFonts w:cstheme="minorHAnsi"/>
                <w:sz w:val="22"/>
                <w:szCs w:val="22"/>
                <w:lang w:val="en-GB"/>
              </w:rPr>
            </w:pPr>
            <w:r w:rsidRPr="000409EA">
              <w:rPr>
                <w:rFonts w:eastAsia="Calibri" w:cstheme="minorHAnsi"/>
                <w:sz w:val="22"/>
                <w:szCs w:val="22"/>
              </w:rPr>
              <w:t>Work closely with and support the academic directors of studies and tutors in the efficient running of teaching programmes, including active involvement in departmental and cross faculty committees</w:t>
            </w:r>
          </w:p>
          <w:p w14:paraId="4FDA7DA9" w14:textId="5C22A08C" w:rsidR="00CE7823" w:rsidRPr="000409EA" w:rsidRDefault="00CE7823" w:rsidP="00CE7823">
            <w:pPr>
              <w:pStyle w:val="ListParagraph"/>
              <w:numPr>
                <w:ilvl w:val="0"/>
                <w:numId w:val="1"/>
              </w:numPr>
              <w:ind w:left="306" w:hanging="284"/>
              <w:jc w:val="both"/>
              <w:rPr>
                <w:rFonts w:cstheme="minorHAnsi"/>
                <w:sz w:val="22"/>
                <w:szCs w:val="22"/>
                <w:lang w:val="en-GB"/>
              </w:rPr>
            </w:pPr>
            <w:r w:rsidRPr="000409EA">
              <w:rPr>
                <w:rFonts w:eastAsia="Calibri" w:cstheme="minorHAnsi"/>
                <w:sz w:val="22"/>
                <w:szCs w:val="22"/>
              </w:rPr>
              <w:t>Responsibility for future planning, managing resources, process review and leading change to ensure consistent high-level service delivery</w:t>
            </w:r>
          </w:p>
          <w:p w14:paraId="79379C69" w14:textId="1D57D71E" w:rsidR="00CE7823" w:rsidRPr="000409EA" w:rsidRDefault="00CE7823" w:rsidP="00CE7823">
            <w:pPr>
              <w:pStyle w:val="ListParagraph"/>
              <w:numPr>
                <w:ilvl w:val="0"/>
                <w:numId w:val="1"/>
              </w:numPr>
              <w:ind w:left="306" w:hanging="284"/>
              <w:jc w:val="both"/>
              <w:rPr>
                <w:rFonts w:cstheme="minorHAnsi"/>
                <w:sz w:val="22"/>
                <w:szCs w:val="22"/>
                <w:lang w:val="en-GB"/>
              </w:rPr>
            </w:pPr>
            <w:r w:rsidRPr="000409EA">
              <w:rPr>
                <w:rFonts w:eastAsia="Calibri" w:cstheme="minorHAnsi"/>
                <w:sz w:val="22"/>
                <w:szCs w:val="22"/>
              </w:rPr>
              <w:t>Responsible for managing effective lines of communication (including with students)</w:t>
            </w:r>
          </w:p>
          <w:p w14:paraId="206C059D" w14:textId="03298099" w:rsidR="00CE7823" w:rsidRPr="000409EA" w:rsidRDefault="00CE7823" w:rsidP="00CE7823">
            <w:pPr>
              <w:pStyle w:val="ListParagraph"/>
              <w:numPr>
                <w:ilvl w:val="0"/>
                <w:numId w:val="1"/>
              </w:numPr>
              <w:ind w:left="306" w:hanging="284"/>
              <w:jc w:val="both"/>
              <w:rPr>
                <w:rFonts w:cstheme="minorHAnsi"/>
                <w:sz w:val="22"/>
                <w:szCs w:val="22"/>
                <w:lang w:val="en-GB"/>
              </w:rPr>
            </w:pPr>
            <w:r w:rsidRPr="000409EA">
              <w:rPr>
                <w:rFonts w:eastAsia="Calibri" w:cstheme="minorHAnsi"/>
                <w:sz w:val="22"/>
                <w:szCs w:val="22"/>
              </w:rPr>
              <w:t>Management of planning and timetabling (including coordinating the management and support of Graduate Teaching Assistants</w:t>
            </w:r>
            <w:r>
              <w:rPr>
                <w:rFonts w:eastAsia="Calibri" w:cstheme="minorHAnsi"/>
                <w:sz w:val="22"/>
                <w:szCs w:val="22"/>
              </w:rPr>
              <w:t xml:space="preserve"> (GTAs</w:t>
            </w:r>
            <w:r w:rsidRPr="000409EA">
              <w:rPr>
                <w:rFonts w:eastAsia="Calibri" w:cstheme="minorHAnsi"/>
                <w:sz w:val="22"/>
                <w:szCs w:val="22"/>
              </w:rPr>
              <w:t>)</w:t>
            </w:r>
          </w:p>
          <w:p w14:paraId="350889C3" w14:textId="155523A7" w:rsidR="00CE7823" w:rsidRPr="000409EA" w:rsidRDefault="00CE7823" w:rsidP="00CE7823">
            <w:pPr>
              <w:pStyle w:val="ListParagraph"/>
              <w:numPr>
                <w:ilvl w:val="0"/>
                <w:numId w:val="1"/>
              </w:numPr>
              <w:ind w:left="306" w:hanging="284"/>
              <w:jc w:val="both"/>
              <w:rPr>
                <w:rFonts w:cstheme="minorHAnsi"/>
                <w:sz w:val="22"/>
                <w:szCs w:val="22"/>
                <w:lang w:val="en-GB"/>
              </w:rPr>
            </w:pPr>
            <w:r w:rsidRPr="000409EA">
              <w:rPr>
                <w:rFonts w:eastAsia="Calibri" w:cstheme="minorHAnsi"/>
                <w:sz w:val="22"/>
                <w:szCs w:val="22"/>
              </w:rPr>
              <w:t>Management of programme administration</w:t>
            </w:r>
          </w:p>
          <w:p w14:paraId="64A27707" w14:textId="265919F8" w:rsidR="00CE7823" w:rsidRPr="000409EA" w:rsidRDefault="00CE7823" w:rsidP="00CE7823">
            <w:pPr>
              <w:pStyle w:val="ListParagraph"/>
              <w:numPr>
                <w:ilvl w:val="0"/>
                <w:numId w:val="1"/>
              </w:numPr>
              <w:ind w:left="306" w:hanging="284"/>
              <w:jc w:val="both"/>
              <w:rPr>
                <w:rFonts w:cstheme="minorHAnsi"/>
                <w:sz w:val="22"/>
                <w:szCs w:val="22"/>
                <w:lang w:val="en-GB"/>
              </w:rPr>
            </w:pPr>
            <w:r w:rsidRPr="000409EA">
              <w:rPr>
                <w:rFonts w:eastAsia="Calibri" w:cstheme="minorHAnsi"/>
                <w:sz w:val="22"/>
                <w:szCs w:val="22"/>
              </w:rPr>
              <w:t>Management of the processes associated with assessment and feedback</w:t>
            </w:r>
          </w:p>
          <w:p w14:paraId="2195EFA5" w14:textId="2445AD58" w:rsidR="00CE7823" w:rsidRPr="00E85CBC" w:rsidRDefault="00CE7823" w:rsidP="00CE7823">
            <w:pPr>
              <w:pStyle w:val="ListParagraph"/>
              <w:numPr>
                <w:ilvl w:val="0"/>
                <w:numId w:val="1"/>
              </w:numPr>
              <w:ind w:left="306" w:hanging="284"/>
              <w:jc w:val="both"/>
              <w:rPr>
                <w:rFonts w:cstheme="minorHAnsi"/>
                <w:sz w:val="22"/>
                <w:szCs w:val="22"/>
                <w:lang w:val="en-GB"/>
              </w:rPr>
            </w:pPr>
            <w:r w:rsidRPr="000409EA">
              <w:rPr>
                <w:rFonts w:eastAsia="Calibri" w:cstheme="minorHAnsi"/>
                <w:sz w:val="22"/>
                <w:szCs w:val="22"/>
              </w:rPr>
              <w:t>Management of the administrative processes associated with examination boards including preparation of documents, meetings, liaison with external examiners</w:t>
            </w:r>
          </w:p>
          <w:p w14:paraId="0911FAF2" w14:textId="77777777" w:rsidR="00CE7823" w:rsidRPr="000409EA" w:rsidRDefault="00CE7823" w:rsidP="00CE7823">
            <w:pPr>
              <w:pStyle w:val="ListParagraph"/>
              <w:numPr>
                <w:ilvl w:val="0"/>
                <w:numId w:val="1"/>
              </w:numPr>
              <w:ind w:left="306" w:hanging="284"/>
              <w:jc w:val="both"/>
              <w:rPr>
                <w:rFonts w:cstheme="minorHAnsi"/>
                <w:sz w:val="22"/>
                <w:szCs w:val="22"/>
                <w:lang w:val="en-GB"/>
              </w:rPr>
            </w:pPr>
            <w:r>
              <w:rPr>
                <w:rFonts w:eastAsia="Calibri" w:cstheme="minorHAnsi"/>
                <w:sz w:val="22"/>
                <w:szCs w:val="22"/>
              </w:rPr>
              <w:t>Oversight of post graduate</w:t>
            </w:r>
            <w:r w:rsidRPr="000409EA">
              <w:rPr>
                <w:rFonts w:eastAsia="Calibri" w:cstheme="minorHAnsi"/>
                <w:sz w:val="22"/>
                <w:szCs w:val="22"/>
              </w:rPr>
              <w:t xml:space="preserve"> funding and other activities in line with internal and external procedures and regulations</w:t>
            </w:r>
          </w:p>
          <w:p w14:paraId="1AC9A978" w14:textId="08F046E2" w:rsidR="00CE7823" w:rsidRPr="00F369FE" w:rsidRDefault="00CE7823" w:rsidP="00CE7823">
            <w:pPr>
              <w:jc w:val="both"/>
              <w:rPr>
                <w:rFonts w:cstheme="minorHAnsi"/>
                <w:sz w:val="22"/>
                <w:szCs w:val="22"/>
                <w:lang w:val="en-GB"/>
              </w:rPr>
            </w:pPr>
          </w:p>
          <w:p w14:paraId="678BEAD3" w14:textId="1CEF635A" w:rsidR="00CE7823" w:rsidRPr="000409EA" w:rsidRDefault="00CE7823" w:rsidP="00CE7823">
            <w:pPr>
              <w:jc w:val="both"/>
              <w:rPr>
                <w:rFonts w:eastAsia="Calibri" w:cstheme="minorHAnsi"/>
                <w:sz w:val="22"/>
                <w:szCs w:val="22"/>
                <w:lang w:val="en-GB"/>
              </w:rPr>
            </w:pPr>
          </w:p>
          <w:p w14:paraId="6D02B3B9" w14:textId="615CCB9C" w:rsidR="00CE7823" w:rsidRDefault="00CE7823" w:rsidP="00CE7823">
            <w:pPr>
              <w:jc w:val="both"/>
              <w:rPr>
                <w:rFonts w:eastAsia="Calibri" w:cstheme="minorHAnsi"/>
                <w:b/>
                <w:bCs/>
                <w:sz w:val="22"/>
                <w:szCs w:val="22"/>
              </w:rPr>
            </w:pPr>
            <w:r w:rsidRPr="000409EA">
              <w:rPr>
                <w:rFonts w:eastAsia="Calibri" w:cstheme="minorHAnsi"/>
                <w:b/>
                <w:bCs/>
                <w:sz w:val="22"/>
                <w:szCs w:val="22"/>
              </w:rPr>
              <w:t>Quality Assurance and Continuous Improvement</w:t>
            </w:r>
          </w:p>
          <w:p w14:paraId="3FFBFBD6" w14:textId="77777777" w:rsidR="00CE7823" w:rsidRPr="000409EA" w:rsidRDefault="00CE7823" w:rsidP="00CE7823">
            <w:pPr>
              <w:jc w:val="both"/>
              <w:rPr>
                <w:rFonts w:eastAsia="Calibri" w:cstheme="minorHAnsi"/>
                <w:sz w:val="22"/>
                <w:szCs w:val="22"/>
                <w:lang w:val="en-GB"/>
              </w:rPr>
            </w:pPr>
          </w:p>
          <w:p w14:paraId="51815568" w14:textId="369836E3" w:rsidR="00CE7823" w:rsidRPr="000409EA" w:rsidRDefault="00CE7823" w:rsidP="00CE7823">
            <w:pPr>
              <w:pStyle w:val="ListParagraph"/>
              <w:numPr>
                <w:ilvl w:val="0"/>
                <w:numId w:val="2"/>
              </w:numPr>
              <w:ind w:left="306" w:hanging="284"/>
              <w:jc w:val="both"/>
              <w:rPr>
                <w:rFonts w:cstheme="minorHAnsi"/>
                <w:sz w:val="22"/>
                <w:szCs w:val="22"/>
                <w:lang w:val="en-GB"/>
              </w:rPr>
            </w:pPr>
            <w:r w:rsidRPr="000409EA">
              <w:rPr>
                <w:rFonts w:eastAsia="Calibri" w:cstheme="minorHAnsi"/>
                <w:sz w:val="22"/>
                <w:szCs w:val="22"/>
              </w:rPr>
              <w:t>Responsibility for quality assurance procedures including:</w:t>
            </w:r>
          </w:p>
          <w:p w14:paraId="3A2D21A3" w14:textId="7B26CEE3" w:rsidR="00CE7823" w:rsidRPr="000409EA" w:rsidRDefault="00CE7823" w:rsidP="00CE7823">
            <w:pPr>
              <w:pStyle w:val="ListParagraph"/>
              <w:numPr>
                <w:ilvl w:val="1"/>
                <w:numId w:val="2"/>
              </w:numPr>
              <w:ind w:left="589" w:hanging="283"/>
              <w:jc w:val="both"/>
              <w:rPr>
                <w:rFonts w:cstheme="minorHAnsi"/>
                <w:sz w:val="22"/>
                <w:szCs w:val="22"/>
                <w:lang w:val="en-GB"/>
              </w:rPr>
            </w:pPr>
            <w:r w:rsidRPr="000409EA">
              <w:rPr>
                <w:rFonts w:eastAsia="Calibri" w:cstheme="minorHAnsi"/>
                <w:sz w:val="22"/>
                <w:szCs w:val="22"/>
              </w:rPr>
              <w:t xml:space="preserve">Ensure all schemes, modules and student records conform to university procedures and regulations in line with external regulations data management </w:t>
            </w:r>
          </w:p>
          <w:p w14:paraId="7AE9F1AC" w14:textId="335D3FAB" w:rsidR="00CE7823" w:rsidRPr="000409EA" w:rsidRDefault="00CE7823" w:rsidP="00CE7823">
            <w:pPr>
              <w:pStyle w:val="ListParagraph"/>
              <w:numPr>
                <w:ilvl w:val="1"/>
                <w:numId w:val="2"/>
              </w:numPr>
              <w:ind w:left="589" w:hanging="283"/>
              <w:jc w:val="both"/>
              <w:rPr>
                <w:rFonts w:cstheme="minorHAnsi"/>
                <w:sz w:val="22"/>
                <w:szCs w:val="22"/>
                <w:lang w:val="en-GB"/>
              </w:rPr>
            </w:pPr>
            <w:r w:rsidRPr="000409EA">
              <w:rPr>
                <w:rFonts w:eastAsia="Calibri" w:cstheme="minorHAnsi"/>
                <w:sz w:val="22"/>
                <w:szCs w:val="22"/>
              </w:rPr>
              <w:t>Support for the relevant committees and meetings in the department and feed in to Faculty and University level equivalents, supporting academic staff and ensuring follow up on actions</w:t>
            </w:r>
          </w:p>
          <w:p w14:paraId="345687F9" w14:textId="6C325BFF" w:rsidR="00CE7823" w:rsidRPr="000409EA" w:rsidRDefault="00CE7823" w:rsidP="00CE7823">
            <w:pPr>
              <w:pStyle w:val="ListParagraph"/>
              <w:numPr>
                <w:ilvl w:val="1"/>
                <w:numId w:val="2"/>
              </w:numPr>
              <w:ind w:left="589" w:hanging="283"/>
              <w:jc w:val="both"/>
              <w:rPr>
                <w:rFonts w:cstheme="minorHAnsi"/>
                <w:sz w:val="22"/>
                <w:szCs w:val="22"/>
                <w:lang w:val="en-GB"/>
              </w:rPr>
            </w:pPr>
            <w:r w:rsidRPr="000409EA">
              <w:rPr>
                <w:rFonts w:eastAsia="Calibri" w:cstheme="minorHAnsi"/>
                <w:sz w:val="22"/>
                <w:szCs w:val="22"/>
              </w:rPr>
              <w:t>Managing and coordinating the compilation of data and information for reviews, reports, Annual Teaching Reviews and ‘Freedom of Information’ requests in line with G</w:t>
            </w:r>
            <w:r>
              <w:rPr>
                <w:rFonts w:eastAsia="Calibri" w:cstheme="minorHAnsi"/>
                <w:sz w:val="22"/>
                <w:szCs w:val="22"/>
              </w:rPr>
              <w:t xml:space="preserve">eneral </w:t>
            </w:r>
            <w:r w:rsidRPr="000409EA">
              <w:rPr>
                <w:rFonts w:eastAsia="Calibri" w:cstheme="minorHAnsi"/>
                <w:sz w:val="22"/>
                <w:szCs w:val="22"/>
              </w:rPr>
              <w:t>D</w:t>
            </w:r>
            <w:r>
              <w:rPr>
                <w:rFonts w:eastAsia="Calibri" w:cstheme="minorHAnsi"/>
                <w:sz w:val="22"/>
                <w:szCs w:val="22"/>
              </w:rPr>
              <w:t xml:space="preserve">ata </w:t>
            </w:r>
            <w:r w:rsidRPr="000409EA">
              <w:rPr>
                <w:rFonts w:eastAsia="Calibri" w:cstheme="minorHAnsi"/>
                <w:sz w:val="22"/>
                <w:szCs w:val="22"/>
              </w:rPr>
              <w:t>P</w:t>
            </w:r>
            <w:r>
              <w:rPr>
                <w:rFonts w:eastAsia="Calibri" w:cstheme="minorHAnsi"/>
                <w:sz w:val="22"/>
                <w:szCs w:val="22"/>
              </w:rPr>
              <w:t xml:space="preserve">rotection </w:t>
            </w:r>
            <w:r w:rsidRPr="000409EA">
              <w:rPr>
                <w:rFonts w:eastAsia="Calibri" w:cstheme="minorHAnsi"/>
                <w:sz w:val="22"/>
                <w:szCs w:val="22"/>
              </w:rPr>
              <w:t>R</w:t>
            </w:r>
            <w:r>
              <w:rPr>
                <w:rFonts w:eastAsia="Calibri" w:cstheme="minorHAnsi"/>
                <w:sz w:val="22"/>
                <w:szCs w:val="22"/>
              </w:rPr>
              <w:t xml:space="preserve">egulation (GDPR), </w:t>
            </w:r>
            <w:r w:rsidRPr="000409EA">
              <w:rPr>
                <w:rFonts w:eastAsia="Calibri" w:cstheme="minorHAnsi"/>
                <w:sz w:val="22"/>
                <w:szCs w:val="22"/>
              </w:rPr>
              <w:t>including external quality assurance audits, including pr</w:t>
            </w:r>
            <w:r>
              <w:rPr>
                <w:rFonts w:eastAsia="Calibri" w:cstheme="minorHAnsi"/>
                <w:sz w:val="22"/>
                <w:szCs w:val="22"/>
              </w:rPr>
              <w:t>ofessional accreditation bodies</w:t>
            </w:r>
          </w:p>
          <w:p w14:paraId="29A3A6CA" w14:textId="70992995" w:rsidR="00CE7823" w:rsidRPr="000409EA" w:rsidRDefault="00CE7823" w:rsidP="00CE7823">
            <w:pPr>
              <w:pStyle w:val="ListParagraph"/>
              <w:numPr>
                <w:ilvl w:val="0"/>
                <w:numId w:val="2"/>
              </w:numPr>
              <w:ind w:left="306" w:hanging="284"/>
              <w:jc w:val="both"/>
              <w:rPr>
                <w:sz w:val="22"/>
                <w:szCs w:val="22"/>
                <w:lang w:val="en-GB"/>
              </w:rPr>
            </w:pPr>
            <w:r w:rsidRPr="75CC4614">
              <w:rPr>
                <w:rFonts w:eastAsia="Calibri"/>
                <w:sz w:val="22"/>
                <w:szCs w:val="22"/>
              </w:rPr>
              <w:t>Engage in collaborative working relationships within the faculty and across the university and participate in and lead on projects and initiatives for continuous improvement </w:t>
            </w:r>
          </w:p>
          <w:p w14:paraId="2C24FE57" w14:textId="77777777" w:rsidR="00CE7823" w:rsidRPr="000409EA" w:rsidRDefault="00CE7823" w:rsidP="00CE7823">
            <w:pPr>
              <w:ind w:left="22"/>
              <w:jc w:val="both"/>
              <w:rPr>
                <w:rFonts w:cstheme="minorHAnsi"/>
                <w:sz w:val="22"/>
                <w:szCs w:val="22"/>
                <w:lang w:val="en-GB"/>
              </w:rPr>
            </w:pPr>
          </w:p>
          <w:p w14:paraId="677AFBB7" w14:textId="48A5D5E6" w:rsidR="00CE7823" w:rsidRPr="000409EA" w:rsidRDefault="00CE7823" w:rsidP="00CE7823">
            <w:pPr>
              <w:ind w:left="720"/>
              <w:jc w:val="both"/>
              <w:rPr>
                <w:rFonts w:eastAsia="Calibri" w:cstheme="minorHAnsi"/>
                <w:sz w:val="22"/>
                <w:szCs w:val="22"/>
                <w:lang w:val="en-GB"/>
              </w:rPr>
            </w:pPr>
          </w:p>
          <w:p w14:paraId="73BA2BE5" w14:textId="3A731295" w:rsidR="00CE7823" w:rsidRPr="000409EA" w:rsidRDefault="00CE7823" w:rsidP="00CE7823">
            <w:pPr>
              <w:jc w:val="both"/>
              <w:rPr>
                <w:rFonts w:eastAsia="Calibri" w:cstheme="minorHAnsi"/>
                <w:sz w:val="22"/>
                <w:szCs w:val="22"/>
                <w:lang w:val="en-GB"/>
              </w:rPr>
            </w:pPr>
            <w:r w:rsidRPr="000409EA">
              <w:rPr>
                <w:rFonts w:eastAsia="Calibri" w:cstheme="minorHAnsi"/>
                <w:b/>
                <w:bCs/>
                <w:sz w:val="22"/>
                <w:szCs w:val="22"/>
              </w:rPr>
              <w:t>Student Wellbeing, Engagement and Retention</w:t>
            </w:r>
          </w:p>
          <w:p w14:paraId="0505E48C" w14:textId="6F1A5913" w:rsidR="00CE7823" w:rsidRPr="000409EA" w:rsidRDefault="00CE7823" w:rsidP="00CE7823">
            <w:pPr>
              <w:pStyle w:val="ListParagraph"/>
              <w:numPr>
                <w:ilvl w:val="0"/>
                <w:numId w:val="2"/>
              </w:numPr>
              <w:spacing w:beforeAutospacing="1" w:afterAutospacing="1"/>
              <w:ind w:left="306" w:hanging="284"/>
              <w:rPr>
                <w:rFonts w:cstheme="minorHAnsi"/>
                <w:sz w:val="22"/>
                <w:szCs w:val="22"/>
                <w:lang w:val="en-GB"/>
              </w:rPr>
            </w:pPr>
            <w:r w:rsidRPr="000409EA">
              <w:rPr>
                <w:rFonts w:eastAsia="Calibri" w:cstheme="minorHAnsi"/>
                <w:sz w:val="22"/>
                <w:szCs w:val="22"/>
                <w:lang w:val="en-GB"/>
              </w:rPr>
              <w:t xml:space="preserve">Working collaboratively with academic staff, </w:t>
            </w:r>
            <w:r>
              <w:rPr>
                <w:rFonts w:eastAsia="Calibri" w:cstheme="minorHAnsi"/>
                <w:sz w:val="22"/>
                <w:szCs w:val="22"/>
                <w:lang w:val="en-GB"/>
              </w:rPr>
              <w:t>programme</w:t>
            </w:r>
            <w:r w:rsidRPr="000409EA">
              <w:rPr>
                <w:rFonts w:eastAsia="Calibri" w:cstheme="minorHAnsi"/>
                <w:sz w:val="22"/>
                <w:szCs w:val="22"/>
                <w:lang w:val="en-GB"/>
              </w:rPr>
              <w:t xml:space="preserve"> coordinators, S</w:t>
            </w:r>
            <w:r>
              <w:rPr>
                <w:rFonts w:eastAsia="Calibri" w:cstheme="minorHAnsi"/>
                <w:sz w:val="22"/>
                <w:szCs w:val="22"/>
                <w:lang w:val="en-GB"/>
              </w:rPr>
              <w:t>tudent and Education Services (SES)</w:t>
            </w:r>
            <w:r w:rsidRPr="000409EA">
              <w:rPr>
                <w:rFonts w:eastAsia="Calibri" w:cstheme="minorHAnsi"/>
                <w:sz w:val="22"/>
                <w:szCs w:val="22"/>
                <w:lang w:val="en-GB"/>
              </w:rPr>
              <w:t xml:space="preserve"> and colleges to provide an inclusive support service to all students, signposting where appropriate</w:t>
            </w:r>
          </w:p>
          <w:p w14:paraId="513FAF58" w14:textId="7819E907" w:rsidR="00CE7823" w:rsidRPr="000409EA" w:rsidRDefault="00CE7823" w:rsidP="00CE7823">
            <w:pPr>
              <w:pStyle w:val="ListParagraph"/>
              <w:numPr>
                <w:ilvl w:val="0"/>
                <w:numId w:val="2"/>
              </w:numPr>
              <w:spacing w:beforeAutospacing="1" w:afterAutospacing="1"/>
              <w:ind w:left="306" w:hanging="284"/>
              <w:rPr>
                <w:rFonts w:cstheme="minorHAnsi"/>
                <w:sz w:val="22"/>
                <w:szCs w:val="22"/>
                <w:lang w:val="en-GB"/>
              </w:rPr>
            </w:pPr>
            <w:r w:rsidRPr="000409EA">
              <w:rPr>
                <w:rFonts w:eastAsia="Calibri" w:cstheme="minorHAnsi"/>
                <w:sz w:val="22"/>
                <w:szCs w:val="22"/>
                <w:lang w:val="en-GB"/>
              </w:rPr>
              <w:t xml:space="preserve">Engage with students </w:t>
            </w:r>
            <w:r>
              <w:rPr>
                <w:rFonts w:eastAsia="Calibri" w:cstheme="minorHAnsi"/>
                <w:sz w:val="22"/>
                <w:szCs w:val="22"/>
                <w:lang w:val="en-GB"/>
              </w:rPr>
              <w:t>and academic staff to inform user-focussed</w:t>
            </w:r>
            <w:r w:rsidRPr="000409EA">
              <w:rPr>
                <w:rFonts w:eastAsia="Calibri" w:cstheme="minorHAnsi"/>
                <w:sz w:val="22"/>
                <w:szCs w:val="22"/>
                <w:lang w:val="en-GB"/>
              </w:rPr>
              <w:t xml:space="preserve"> service delivery</w:t>
            </w:r>
          </w:p>
          <w:p w14:paraId="6E18A29E" w14:textId="7C8D0E0F" w:rsidR="00CE7823" w:rsidRPr="000409EA" w:rsidRDefault="00CE7823" w:rsidP="00CE7823">
            <w:pPr>
              <w:pStyle w:val="ListParagraph"/>
              <w:numPr>
                <w:ilvl w:val="0"/>
                <w:numId w:val="2"/>
              </w:numPr>
              <w:spacing w:beforeAutospacing="1" w:afterAutospacing="1"/>
              <w:ind w:left="306" w:hanging="284"/>
              <w:rPr>
                <w:rFonts w:cstheme="minorHAnsi"/>
                <w:sz w:val="22"/>
                <w:szCs w:val="22"/>
                <w:lang w:val="en-GB"/>
              </w:rPr>
            </w:pPr>
            <w:r w:rsidRPr="000409EA">
              <w:rPr>
                <w:rFonts w:eastAsia="Calibri" w:cstheme="minorHAnsi"/>
                <w:sz w:val="22"/>
                <w:szCs w:val="22"/>
                <w:lang w:val="en-GB"/>
              </w:rPr>
              <w:t>Support academic staff with initiatives to improve student retention</w:t>
            </w:r>
          </w:p>
          <w:p w14:paraId="6BB81192" w14:textId="77777777" w:rsidR="00CE7823" w:rsidRPr="000409EA" w:rsidRDefault="00CE7823" w:rsidP="00CE7823">
            <w:pPr>
              <w:pStyle w:val="ListParagraph"/>
              <w:numPr>
                <w:ilvl w:val="0"/>
                <w:numId w:val="2"/>
              </w:numPr>
              <w:spacing w:beforeAutospacing="1" w:afterAutospacing="1"/>
              <w:ind w:left="306" w:hanging="284"/>
              <w:rPr>
                <w:rFonts w:cstheme="minorHAnsi"/>
                <w:sz w:val="22"/>
                <w:szCs w:val="22"/>
                <w:lang w:val="en-GB"/>
              </w:rPr>
            </w:pPr>
            <w:r w:rsidRPr="000409EA">
              <w:rPr>
                <w:rFonts w:eastAsia="Calibri" w:cstheme="minorHAnsi"/>
                <w:sz w:val="22"/>
                <w:szCs w:val="22"/>
                <w:lang w:val="en-GB"/>
              </w:rPr>
              <w:t>Working collaboratively with faculty and central professional services divisions to promote student engagement and employability</w:t>
            </w:r>
          </w:p>
          <w:p w14:paraId="4B99FBF1" w14:textId="1DB879F6" w:rsidR="00CE7823" w:rsidRPr="000409EA" w:rsidRDefault="00CE7823" w:rsidP="00CE7823">
            <w:pPr>
              <w:spacing w:beforeAutospacing="1" w:afterAutospacing="1"/>
              <w:ind w:left="22"/>
              <w:rPr>
                <w:rFonts w:cstheme="minorHAnsi"/>
                <w:sz w:val="22"/>
                <w:szCs w:val="22"/>
                <w:lang w:val="en-GB"/>
              </w:rPr>
            </w:pPr>
            <w:r>
              <w:rPr>
                <w:rFonts w:eastAsia="Calibri" w:cstheme="minorHAnsi"/>
                <w:b/>
                <w:bCs/>
                <w:sz w:val="22"/>
                <w:szCs w:val="22"/>
              </w:rPr>
              <w:t>Departmental Specific Duties</w:t>
            </w:r>
            <w:r w:rsidRPr="000409EA">
              <w:rPr>
                <w:rFonts w:eastAsia="Calibri" w:cstheme="minorHAnsi"/>
                <w:b/>
                <w:bCs/>
                <w:sz w:val="22"/>
                <w:szCs w:val="22"/>
              </w:rPr>
              <w:t xml:space="preserve"> </w:t>
            </w:r>
          </w:p>
          <w:p w14:paraId="031AD532" w14:textId="77777777" w:rsidR="00CE7823" w:rsidRDefault="00CE7823" w:rsidP="00CE7823">
            <w:pPr>
              <w:pStyle w:val="ListParagraph"/>
              <w:numPr>
                <w:ilvl w:val="0"/>
                <w:numId w:val="2"/>
              </w:numPr>
              <w:jc w:val="both"/>
              <w:rPr>
                <w:rFonts w:cstheme="minorHAnsi"/>
                <w:sz w:val="22"/>
                <w:szCs w:val="22"/>
                <w:lang w:val="en-GB"/>
              </w:rPr>
            </w:pPr>
            <w:r>
              <w:rPr>
                <w:rFonts w:cstheme="minorHAnsi"/>
                <w:sz w:val="22"/>
                <w:szCs w:val="22"/>
                <w:lang w:val="en-GB"/>
              </w:rPr>
              <w:t>To work collaboratively with the department and Central Professional services i.e. disabilities office, counselling service and retention team to ensure the department provides an inclusive teaching provision for all students.</w:t>
            </w:r>
          </w:p>
          <w:p w14:paraId="37719A5C" w14:textId="77777777" w:rsidR="00CE7823" w:rsidRDefault="00CE7823" w:rsidP="00CE7823">
            <w:pPr>
              <w:pStyle w:val="ListParagraph"/>
              <w:numPr>
                <w:ilvl w:val="0"/>
                <w:numId w:val="2"/>
              </w:numPr>
              <w:jc w:val="both"/>
              <w:rPr>
                <w:rFonts w:cstheme="minorHAnsi"/>
                <w:sz w:val="22"/>
                <w:szCs w:val="22"/>
                <w:lang w:val="en-GB"/>
              </w:rPr>
            </w:pPr>
            <w:r>
              <w:rPr>
                <w:rFonts w:cstheme="minorHAnsi"/>
                <w:sz w:val="22"/>
                <w:szCs w:val="22"/>
                <w:lang w:val="en-GB"/>
              </w:rPr>
              <w:t xml:space="preserve">To work collaboratively with Faculty, Central Professional Services (i.e. GDPR, ASQ and </w:t>
            </w:r>
            <w:r w:rsidRPr="000409EA">
              <w:rPr>
                <w:rFonts w:eastAsia="Calibri" w:cstheme="minorHAnsi"/>
                <w:sz w:val="22"/>
                <w:szCs w:val="22"/>
                <w:lang w:val="en-GB"/>
              </w:rPr>
              <w:t>S</w:t>
            </w:r>
            <w:r>
              <w:rPr>
                <w:rFonts w:eastAsia="Calibri" w:cstheme="minorHAnsi"/>
                <w:sz w:val="22"/>
                <w:szCs w:val="22"/>
                <w:lang w:val="en-GB"/>
              </w:rPr>
              <w:t>tudent and Education Services (SES)</w:t>
            </w:r>
            <w:r>
              <w:rPr>
                <w:rFonts w:cstheme="minorHAnsi"/>
                <w:sz w:val="22"/>
                <w:szCs w:val="22"/>
                <w:lang w:val="en-GB"/>
              </w:rPr>
              <w:t xml:space="preserve"> to ensure quality and security is maintained and regularly reviewed, and the department is compliant with GDPR during the process of handling student data and the administration of the examination board process.</w:t>
            </w:r>
          </w:p>
          <w:p w14:paraId="0304C932" w14:textId="77777777" w:rsidR="00CE7823" w:rsidRPr="00F3194A" w:rsidRDefault="00CE7823" w:rsidP="00CE7823">
            <w:pPr>
              <w:pStyle w:val="ListParagraph"/>
              <w:numPr>
                <w:ilvl w:val="0"/>
                <w:numId w:val="2"/>
              </w:numPr>
              <w:jc w:val="both"/>
              <w:rPr>
                <w:rFonts w:cstheme="minorHAnsi"/>
                <w:sz w:val="22"/>
                <w:szCs w:val="22"/>
                <w:lang w:val="en-GB"/>
              </w:rPr>
            </w:pPr>
            <w:r w:rsidRPr="00F3194A">
              <w:rPr>
                <w:rFonts w:eastAsia="Calibri" w:cstheme="minorHAnsi"/>
                <w:sz w:val="22"/>
                <w:szCs w:val="22"/>
              </w:rPr>
              <w:t>Participation in relevant training and development</w:t>
            </w:r>
          </w:p>
          <w:p w14:paraId="01E9A400" w14:textId="7683D5F3" w:rsidR="00CE7823" w:rsidRPr="00F3194A" w:rsidRDefault="00CE7823" w:rsidP="00CE7823">
            <w:pPr>
              <w:pStyle w:val="ListParagraph"/>
              <w:numPr>
                <w:ilvl w:val="0"/>
                <w:numId w:val="2"/>
              </w:numPr>
              <w:jc w:val="both"/>
              <w:rPr>
                <w:rFonts w:cstheme="minorHAnsi"/>
                <w:sz w:val="22"/>
                <w:szCs w:val="22"/>
              </w:rPr>
            </w:pPr>
            <w:r w:rsidRPr="00F3194A">
              <w:rPr>
                <w:rFonts w:eastAsia="Calibri" w:cstheme="minorHAnsi"/>
                <w:sz w:val="22"/>
                <w:szCs w:val="22"/>
              </w:rPr>
              <w:t>Any other duties deemed appropriate to the grade of the post</w:t>
            </w:r>
          </w:p>
          <w:p w14:paraId="4D1427F4" w14:textId="2B637F9B" w:rsidR="00CE7823" w:rsidRPr="000409EA" w:rsidRDefault="00CE7823" w:rsidP="00CE7823">
            <w:pPr>
              <w:jc w:val="both"/>
              <w:rPr>
                <w:rFonts w:cstheme="minorHAnsi"/>
                <w:sz w:val="22"/>
                <w:szCs w:val="22"/>
                <w:lang w:val="en-GB"/>
              </w:rPr>
            </w:pPr>
          </w:p>
        </w:tc>
      </w:tr>
    </w:tbl>
    <w:p w14:paraId="5A39BBE3" w14:textId="77777777" w:rsidR="0069334A" w:rsidRDefault="0069334A" w:rsidP="0069334A">
      <w:pPr>
        <w:spacing w:line="240" w:lineRule="exact"/>
        <w:jc w:val="center"/>
        <w:rPr>
          <w:rFonts w:cstheme="minorHAnsi"/>
          <w:b/>
          <w:bCs/>
          <w:color w:val="000000" w:themeColor="text1"/>
        </w:rPr>
      </w:pPr>
    </w:p>
    <w:p w14:paraId="41C8F396" w14:textId="77777777" w:rsidR="00B42A5E" w:rsidRDefault="00B42A5E"/>
    <w:sectPr w:rsidR="00B42A5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3A86"/>
    <w:multiLevelType w:val="hybridMultilevel"/>
    <w:tmpl w:val="DD6409E6"/>
    <w:lvl w:ilvl="0" w:tplc="F7B2EA68">
      <w:start w:val="1"/>
      <w:numFmt w:val="bullet"/>
      <w:lvlText w:val=""/>
      <w:lvlJc w:val="left"/>
      <w:pPr>
        <w:ind w:left="360" w:hanging="360"/>
      </w:pPr>
      <w:rPr>
        <w:rFonts w:ascii="Symbol" w:hAnsi="Symbol" w:hint="default"/>
      </w:rPr>
    </w:lvl>
    <w:lvl w:ilvl="1" w:tplc="5D785A1C">
      <w:start w:val="1"/>
      <w:numFmt w:val="bullet"/>
      <w:lvlText w:val="o"/>
      <w:lvlJc w:val="left"/>
      <w:pPr>
        <w:ind w:left="1080" w:hanging="360"/>
      </w:pPr>
      <w:rPr>
        <w:rFonts w:ascii="Courier New" w:hAnsi="Courier New" w:hint="default"/>
      </w:rPr>
    </w:lvl>
    <w:lvl w:ilvl="2" w:tplc="38DE137C">
      <w:start w:val="1"/>
      <w:numFmt w:val="bullet"/>
      <w:lvlText w:val=""/>
      <w:lvlJc w:val="left"/>
      <w:pPr>
        <w:ind w:left="1800" w:hanging="360"/>
      </w:pPr>
      <w:rPr>
        <w:rFonts w:ascii="Wingdings" w:hAnsi="Wingdings" w:hint="default"/>
      </w:rPr>
    </w:lvl>
    <w:lvl w:ilvl="3" w:tplc="C7EC6710">
      <w:start w:val="1"/>
      <w:numFmt w:val="bullet"/>
      <w:lvlText w:val=""/>
      <w:lvlJc w:val="left"/>
      <w:pPr>
        <w:ind w:left="2520" w:hanging="360"/>
      </w:pPr>
      <w:rPr>
        <w:rFonts w:ascii="Symbol" w:hAnsi="Symbol" w:hint="default"/>
      </w:rPr>
    </w:lvl>
    <w:lvl w:ilvl="4" w:tplc="59569AB6">
      <w:start w:val="1"/>
      <w:numFmt w:val="bullet"/>
      <w:lvlText w:val="o"/>
      <w:lvlJc w:val="left"/>
      <w:pPr>
        <w:ind w:left="3240" w:hanging="360"/>
      </w:pPr>
      <w:rPr>
        <w:rFonts w:ascii="Courier New" w:hAnsi="Courier New" w:hint="default"/>
      </w:rPr>
    </w:lvl>
    <w:lvl w:ilvl="5" w:tplc="BA1AE56C">
      <w:start w:val="1"/>
      <w:numFmt w:val="bullet"/>
      <w:lvlText w:val=""/>
      <w:lvlJc w:val="left"/>
      <w:pPr>
        <w:ind w:left="3960" w:hanging="360"/>
      </w:pPr>
      <w:rPr>
        <w:rFonts w:ascii="Wingdings" w:hAnsi="Wingdings" w:hint="default"/>
      </w:rPr>
    </w:lvl>
    <w:lvl w:ilvl="6" w:tplc="EDA80886">
      <w:start w:val="1"/>
      <w:numFmt w:val="bullet"/>
      <w:lvlText w:val=""/>
      <w:lvlJc w:val="left"/>
      <w:pPr>
        <w:ind w:left="4680" w:hanging="360"/>
      </w:pPr>
      <w:rPr>
        <w:rFonts w:ascii="Symbol" w:hAnsi="Symbol" w:hint="default"/>
      </w:rPr>
    </w:lvl>
    <w:lvl w:ilvl="7" w:tplc="3CCEF440">
      <w:start w:val="1"/>
      <w:numFmt w:val="bullet"/>
      <w:lvlText w:val="o"/>
      <w:lvlJc w:val="left"/>
      <w:pPr>
        <w:ind w:left="5400" w:hanging="360"/>
      </w:pPr>
      <w:rPr>
        <w:rFonts w:ascii="Courier New" w:hAnsi="Courier New" w:hint="default"/>
      </w:rPr>
    </w:lvl>
    <w:lvl w:ilvl="8" w:tplc="CF6E2ECA">
      <w:start w:val="1"/>
      <w:numFmt w:val="bullet"/>
      <w:lvlText w:val=""/>
      <w:lvlJc w:val="left"/>
      <w:pPr>
        <w:ind w:left="6120" w:hanging="360"/>
      </w:pPr>
      <w:rPr>
        <w:rFonts w:ascii="Wingdings" w:hAnsi="Wingdings" w:hint="default"/>
      </w:rPr>
    </w:lvl>
  </w:abstractNum>
  <w:abstractNum w:abstractNumId="1" w15:restartNumberingAfterBreak="0">
    <w:nsid w:val="198255D1"/>
    <w:multiLevelType w:val="hybridMultilevel"/>
    <w:tmpl w:val="E46EF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8D54819"/>
    <w:multiLevelType w:val="hybridMultilevel"/>
    <w:tmpl w:val="37AE8892"/>
    <w:lvl w:ilvl="0" w:tplc="1C5EB644">
      <w:start w:val="1"/>
      <w:numFmt w:val="bullet"/>
      <w:lvlText w:val="-"/>
      <w:lvlJc w:val="left"/>
      <w:pPr>
        <w:ind w:left="360" w:hanging="360"/>
      </w:pPr>
      <w:rPr>
        <w:rFonts w:ascii="Verdana" w:hAnsi="Verdana"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99B0263"/>
    <w:multiLevelType w:val="hybridMultilevel"/>
    <w:tmpl w:val="427CD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B77720"/>
    <w:multiLevelType w:val="hybridMultilevel"/>
    <w:tmpl w:val="E2B020A2"/>
    <w:lvl w:ilvl="0" w:tplc="E708DC56">
      <w:start w:val="1"/>
      <w:numFmt w:val="bullet"/>
      <w:lvlText w:val=""/>
      <w:lvlJc w:val="left"/>
      <w:pPr>
        <w:ind w:left="720" w:hanging="360"/>
      </w:pPr>
      <w:rPr>
        <w:rFonts w:ascii="Symbol" w:hAnsi="Symbol" w:hint="default"/>
      </w:rPr>
    </w:lvl>
    <w:lvl w:ilvl="1" w:tplc="5F166326">
      <w:start w:val="1"/>
      <w:numFmt w:val="bullet"/>
      <w:lvlText w:val="o"/>
      <w:lvlJc w:val="left"/>
      <w:pPr>
        <w:ind w:left="1440" w:hanging="360"/>
      </w:pPr>
      <w:rPr>
        <w:rFonts w:ascii="Courier New" w:hAnsi="Courier New" w:hint="default"/>
      </w:rPr>
    </w:lvl>
    <w:lvl w:ilvl="2" w:tplc="179C0B10">
      <w:start w:val="1"/>
      <w:numFmt w:val="bullet"/>
      <w:lvlText w:val=""/>
      <w:lvlJc w:val="left"/>
      <w:pPr>
        <w:ind w:left="2160" w:hanging="360"/>
      </w:pPr>
      <w:rPr>
        <w:rFonts w:ascii="Wingdings" w:hAnsi="Wingdings" w:hint="default"/>
      </w:rPr>
    </w:lvl>
    <w:lvl w:ilvl="3" w:tplc="CC62712E">
      <w:start w:val="1"/>
      <w:numFmt w:val="bullet"/>
      <w:lvlText w:val=""/>
      <w:lvlJc w:val="left"/>
      <w:pPr>
        <w:ind w:left="2880" w:hanging="360"/>
      </w:pPr>
      <w:rPr>
        <w:rFonts w:ascii="Symbol" w:hAnsi="Symbol" w:hint="default"/>
      </w:rPr>
    </w:lvl>
    <w:lvl w:ilvl="4" w:tplc="5FA4902A">
      <w:start w:val="1"/>
      <w:numFmt w:val="bullet"/>
      <w:lvlText w:val="o"/>
      <w:lvlJc w:val="left"/>
      <w:pPr>
        <w:ind w:left="3600" w:hanging="360"/>
      </w:pPr>
      <w:rPr>
        <w:rFonts w:ascii="Courier New" w:hAnsi="Courier New" w:hint="default"/>
      </w:rPr>
    </w:lvl>
    <w:lvl w:ilvl="5" w:tplc="44FCC996">
      <w:start w:val="1"/>
      <w:numFmt w:val="bullet"/>
      <w:lvlText w:val=""/>
      <w:lvlJc w:val="left"/>
      <w:pPr>
        <w:ind w:left="4320" w:hanging="360"/>
      </w:pPr>
      <w:rPr>
        <w:rFonts w:ascii="Wingdings" w:hAnsi="Wingdings" w:hint="default"/>
      </w:rPr>
    </w:lvl>
    <w:lvl w:ilvl="6" w:tplc="1F5C5B68">
      <w:start w:val="1"/>
      <w:numFmt w:val="bullet"/>
      <w:lvlText w:val=""/>
      <w:lvlJc w:val="left"/>
      <w:pPr>
        <w:ind w:left="5040" w:hanging="360"/>
      </w:pPr>
      <w:rPr>
        <w:rFonts w:ascii="Symbol" w:hAnsi="Symbol" w:hint="default"/>
      </w:rPr>
    </w:lvl>
    <w:lvl w:ilvl="7" w:tplc="F9D4EC82">
      <w:start w:val="1"/>
      <w:numFmt w:val="bullet"/>
      <w:lvlText w:val="o"/>
      <w:lvlJc w:val="left"/>
      <w:pPr>
        <w:ind w:left="5760" w:hanging="360"/>
      </w:pPr>
      <w:rPr>
        <w:rFonts w:ascii="Courier New" w:hAnsi="Courier New" w:hint="default"/>
      </w:rPr>
    </w:lvl>
    <w:lvl w:ilvl="8" w:tplc="F54601D4">
      <w:start w:val="1"/>
      <w:numFmt w:val="bullet"/>
      <w:lvlText w:val=""/>
      <w:lvlJc w:val="left"/>
      <w:pPr>
        <w:ind w:left="6480" w:hanging="360"/>
      </w:pPr>
      <w:rPr>
        <w:rFonts w:ascii="Wingdings" w:hAnsi="Wingdings" w:hint="default"/>
      </w:rPr>
    </w:lvl>
  </w:abstractNum>
  <w:abstractNum w:abstractNumId="5" w15:restartNumberingAfterBreak="0">
    <w:nsid w:val="7BF54BCF"/>
    <w:multiLevelType w:val="hybridMultilevel"/>
    <w:tmpl w:val="9664F2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C2C0087"/>
    <w:multiLevelType w:val="hybridMultilevel"/>
    <w:tmpl w:val="C1E6313E"/>
    <w:lvl w:ilvl="0" w:tplc="7510715E">
      <w:start w:val="1"/>
      <w:numFmt w:val="bullet"/>
      <w:lvlText w:val=""/>
      <w:lvlJc w:val="left"/>
      <w:pPr>
        <w:ind w:left="720" w:hanging="360"/>
      </w:pPr>
      <w:rPr>
        <w:rFonts w:ascii="Symbol" w:hAnsi="Symbol" w:hint="default"/>
      </w:rPr>
    </w:lvl>
    <w:lvl w:ilvl="1" w:tplc="BA304054">
      <w:start w:val="1"/>
      <w:numFmt w:val="bullet"/>
      <w:lvlText w:val="o"/>
      <w:lvlJc w:val="left"/>
      <w:pPr>
        <w:ind w:left="1440" w:hanging="360"/>
      </w:pPr>
      <w:rPr>
        <w:rFonts w:ascii="Courier New" w:hAnsi="Courier New" w:hint="default"/>
      </w:rPr>
    </w:lvl>
    <w:lvl w:ilvl="2" w:tplc="58FC36CC">
      <w:start w:val="1"/>
      <w:numFmt w:val="bullet"/>
      <w:lvlText w:val=""/>
      <w:lvlJc w:val="left"/>
      <w:pPr>
        <w:ind w:left="2160" w:hanging="360"/>
      </w:pPr>
      <w:rPr>
        <w:rFonts w:ascii="Wingdings" w:hAnsi="Wingdings" w:hint="default"/>
      </w:rPr>
    </w:lvl>
    <w:lvl w:ilvl="3" w:tplc="7F601CCE">
      <w:start w:val="1"/>
      <w:numFmt w:val="bullet"/>
      <w:lvlText w:val=""/>
      <w:lvlJc w:val="left"/>
      <w:pPr>
        <w:ind w:left="2880" w:hanging="360"/>
      </w:pPr>
      <w:rPr>
        <w:rFonts w:ascii="Symbol" w:hAnsi="Symbol" w:hint="default"/>
      </w:rPr>
    </w:lvl>
    <w:lvl w:ilvl="4" w:tplc="712AF178">
      <w:start w:val="1"/>
      <w:numFmt w:val="bullet"/>
      <w:lvlText w:val="o"/>
      <w:lvlJc w:val="left"/>
      <w:pPr>
        <w:ind w:left="3600" w:hanging="360"/>
      </w:pPr>
      <w:rPr>
        <w:rFonts w:ascii="Courier New" w:hAnsi="Courier New" w:hint="default"/>
      </w:rPr>
    </w:lvl>
    <w:lvl w:ilvl="5" w:tplc="19ECFBFE">
      <w:start w:val="1"/>
      <w:numFmt w:val="bullet"/>
      <w:lvlText w:val=""/>
      <w:lvlJc w:val="left"/>
      <w:pPr>
        <w:ind w:left="4320" w:hanging="360"/>
      </w:pPr>
      <w:rPr>
        <w:rFonts w:ascii="Wingdings" w:hAnsi="Wingdings" w:hint="default"/>
      </w:rPr>
    </w:lvl>
    <w:lvl w:ilvl="6" w:tplc="E256B344">
      <w:start w:val="1"/>
      <w:numFmt w:val="bullet"/>
      <w:lvlText w:val=""/>
      <w:lvlJc w:val="left"/>
      <w:pPr>
        <w:ind w:left="5040" w:hanging="360"/>
      </w:pPr>
      <w:rPr>
        <w:rFonts w:ascii="Symbol" w:hAnsi="Symbol" w:hint="default"/>
      </w:rPr>
    </w:lvl>
    <w:lvl w:ilvl="7" w:tplc="B3289074">
      <w:start w:val="1"/>
      <w:numFmt w:val="bullet"/>
      <w:lvlText w:val="o"/>
      <w:lvlJc w:val="left"/>
      <w:pPr>
        <w:ind w:left="5760" w:hanging="360"/>
      </w:pPr>
      <w:rPr>
        <w:rFonts w:ascii="Courier New" w:hAnsi="Courier New" w:hint="default"/>
      </w:rPr>
    </w:lvl>
    <w:lvl w:ilvl="8" w:tplc="385C6EE0">
      <w:start w:val="1"/>
      <w:numFmt w:val="bullet"/>
      <w:lvlText w:val=""/>
      <w:lvlJc w:val="left"/>
      <w:pPr>
        <w:ind w:left="6480" w:hanging="360"/>
      </w:pPr>
      <w:rPr>
        <w:rFonts w:ascii="Wingdings" w:hAnsi="Wingdings" w:hint="default"/>
      </w:rPr>
    </w:lvl>
  </w:abstractNum>
  <w:num w:numId="1" w16cid:durableId="987782571">
    <w:abstractNumId w:val="6"/>
  </w:num>
  <w:num w:numId="2" w16cid:durableId="1139423815">
    <w:abstractNumId w:val="4"/>
  </w:num>
  <w:num w:numId="3" w16cid:durableId="2037122853">
    <w:abstractNumId w:val="2"/>
  </w:num>
  <w:num w:numId="4" w16cid:durableId="2144811743">
    <w:abstractNumId w:val="5"/>
  </w:num>
  <w:num w:numId="5" w16cid:durableId="1793860188">
    <w:abstractNumId w:val="0"/>
  </w:num>
  <w:num w:numId="6" w16cid:durableId="748578512">
    <w:abstractNumId w:val="1"/>
  </w:num>
  <w:num w:numId="7" w16cid:durableId="1985350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34A"/>
    <w:rsid w:val="000409EA"/>
    <w:rsid w:val="00074CCD"/>
    <w:rsid w:val="00252222"/>
    <w:rsid w:val="002C047A"/>
    <w:rsid w:val="002D769A"/>
    <w:rsid w:val="00334819"/>
    <w:rsid w:val="003660BD"/>
    <w:rsid w:val="003F6D9C"/>
    <w:rsid w:val="00494F6E"/>
    <w:rsid w:val="005D7D72"/>
    <w:rsid w:val="0069334A"/>
    <w:rsid w:val="00714BEB"/>
    <w:rsid w:val="00AC2A0A"/>
    <w:rsid w:val="00B4059D"/>
    <w:rsid w:val="00B42A5E"/>
    <w:rsid w:val="00B60DC8"/>
    <w:rsid w:val="00C42239"/>
    <w:rsid w:val="00CE7823"/>
    <w:rsid w:val="00D0384C"/>
    <w:rsid w:val="00D772F4"/>
    <w:rsid w:val="00DC64AE"/>
    <w:rsid w:val="00E570C1"/>
    <w:rsid w:val="00E847ED"/>
    <w:rsid w:val="00E85CBC"/>
    <w:rsid w:val="00EB3B1E"/>
    <w:rsid w:val="00F3194A"/>
    <w:rsid w:val="00F369FE"/>
    <w:rsid w:val="00FC50F0"/>
    <w:rsid w:val="4C1E3541"/>
    <w:rsid w:val="64A8087C"/>
    <w:rsid w:val="75CC46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70228"/>
  <w15:chartTrackingRefBased/>
  <w15:docId w15:val="{FE15C11F-6429-47FD-8EA3-11CA40B18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34A"/>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334A"/>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334A"/>
    <w:pPr>
      <w:ind w:left="720"/>
      <w:contextualSpacing/>
    </w:pPr>
  </w:style>
  <w:style w:type="paragraph" w:styleId="NoSpacing">
    <w:name w:val="No Spacing"/>
    <w:uiPriority w:val="1"/>
    <w:qFormat/>
    <w:rsid w:val="0069334A"/>
    <w:pPr>
      <w:spacing w:after="0" w:line="240" w:lineRule="auto"/>
    </w:pPr>
    <w:rPr>
      <w:rFonts w:eastAsiaTheme="minorEastAsia"/>
      <w:sz w:val="24"/>
      <w:szCs w:val="24"/>
      <w:lang w:val="en-US"/>
    </w:rPr>
  </w:style>
  <w:style w:type="character" w:customStyle="1" w:styleId="normaltextrun">
    <w:name w:val="normaltextrun"/>
    <w:basedOn w:val="DefaultParagraphFont"/>
    <w:rsid w:val="0069334A"/>
  </w:style>
  <w:style w:type="character" w:customStyle="1" w:styleId="eop">
    <w:name w:val="eop"/>
    <w:basedOn w:val="DefaultParagraphFont"/>
    <w:rsid w:val="0069334A"/>
  </w:style>
  <w:style w:type="character" w:customStyle="1" w:styleId="apple-converted-space">
    <w:name w:val="apple-converted-space"/>
    <w:basedOn w:val="DefaultParagraphFont"/>
    <w:rsid w:val="0069334A"/>
  </w:style>
  <w:style w:type="character" w:styleId="PlaceholderText">
    <w:name w:val="Placeholder Text"/>
    <w:basedOn w:val="DefaultParagraphFont"/>
    <w:uiPriority w:val="99"/>
    <w:semiHidden/>
    <w:rsid w:val="0069334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137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C3A66BED2E64C668860700CE254D33D"/>
        <w:category>
          <w:name w:val="General"/>
          <w:gallery w:val="placeholder"/>
        </w:category>
        <w:types>
          <w:type w:val="bbPlcHdr"/>
        </w:types>
        <w:behaviors>
          <w:behavior w:val="content"/>
        </w:behaviors>
        <w:guid w:val="{56B1AD6E-B91C-47EE-A665-0339ED778F67}"/>
      </w:docPartPr>
      <w:docPartBody>
        <w:p w:rsidR="00E2033F" w:rsidRDefault="00EA62B9" w:rsidP="00EA62B9">
          <w:pPr>
            <w:pStyle w:val="EC3A66BED2E64C668860700CE254D33D"/>
          </w:pPr>
          <w:r w:rsidRPr="00857F0A">
            <w:rPr>
              <w:rStyle w:val="PlaceholderText"/>
              <w:rFonts w:ascii="Calibri" w:hAnsi="Calibri"/>
            </w:rPr>
            <w:t>Click here to enter text.</w:t>
          </w:r>
        </w:p>
      </w:docPartBody>
    </w:docPart>
    <w:docPart>
      <w:docPartPr>
        <w:name w:val="8C467C4A8EDA4D7F9694AE0D242A218C"/>
        <w:category>
          <w:name w:val="General"/>
          <w:gallery w:val="placeholder"/>
        </w:category>
        <w:types>
          <w:type w:val="bbPlcHdr"/>
        </w:types>
        <w:behaviors>
          <w:behavior w:val="content"/>
        </w:behaviors>
        <w:guid w:val="{F7950237-454F-4DCF-A148-D3351DBA78CE}"/>
      </w:docPartPr>
      <w:docPartBody>
        <w:p w:rsidR="00E2033F" w:rsidRDefault="00EA62B9" w:rsidP="00EA62B9">
          <w:pPr>
            <w:pStyle w:val="8C467C4A8EDA4D7F9694AE0D242A218C"/>
          </w:pPr>
          <w:r w:rsidRPr="00857F0A">
            <w:rPr>
              <w:rStyle w:val="PlaceholderText"/>
              <w:rFonts w:ascii="Calibri" w:hAnsi="Calibri"/>
            </w:rPr>
            <w:t>Click here to enter text.</w:t>
          </w:r>
        </w:p>
      </w:docPartBody>
    </w:docPart>
    <w:docPart>
      <w:docPartPr>
        <w:name w:val="7C0AF047DF6A428E87FE67B9C9EBB849"/>
        <w:category>
          <w:name w:val="General"/>
          <w:gallery w:val="placeholder"/>
        </w:category>
        <w:types>
          <w:type w:val="bbPlcHdr"/>
        </w:types>
        <w:behaviors>
          <w:behavior w:val="content"/>
        </w:behaviors>
        <w:guid w:val="{BCCF3C1F-5EFF-41AB-A0C7-AF781DA740ED}"/>
      </w:docPartPr>
      <w:docPartBody>
        <w:p w:rsidR="00E2033F" w:rsidRDefault="00EA62B9" w:rsidP="00EA62B9">
          <w:pPr>
            <w:pStyle w:val="7C0AF047DF6A428E87FE67B9C9EBB849"/>
          </w:pPr>
          <w:r w:rsidRPr="00857F0A">
            <w:rPr>
              <w:rStyle w:val="PlaceholderText"/>
              <w:rFonts w:ascii="Calibri" w:hAnsi="Calibr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2B9"/>
    <w:rsid w:val="00334819"/>
    <w:rsid w:val="00494F6E"/>
    <w:rsid w:val="005D7D72"/>
    <w:rsid w:val="00AC2A0A"/>
    <w:rsid w:val="00B4059D"/>
    <w:rsid w:val="00DC64AE"/>
    <w:rsid w:val="00E2033F"/>
    <w:rsid w:val="00EA6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62B9"/>
    <w:rPr>
      <w:color w:val="808080"/>
    </w:rPr>
  </w:style>
  <w:style w:type="paragraph" w:customStyle="1" w:styleId="EC3A66BED2E64C668860700CE254D33D">
    <w:name w:val="EC3A66BED2E64C668860700CE254D33D"/>
    <w:rsid w:val="00EA62B9"/>
  </w:style>
  <w:style w:type="paragraph" w:customStyle="1" w:styleId="8C467C4A8EDA4D7F9694AE0D242A218C">
    <w:name w:val="8C467C4A8EDA4D7F9694AE0D242A218C"/>
    <w:rsid w:val="00EA62B9"/>
  </w:style>
  <w:style w:type="paragraph" w:customStyle="1" w:styleId="7C0AF047DF6A428E87FE67B9C9EBB849">
    <w:name w:val="7C0AF047DF6A428E87FE67B9C9EBB849"/>
    <w:rsid w:val="00EA62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84D8B3202D3248A47E43FC8F618AFE" ma:contentTypeVersion="7" ma:contentTypeDescription="Create a new document." ma:contentTypeScope="" ma:versionID="586b186c23bcfa353d8c2279e299c314">
  <xsd:schema xmlns:xsd="http://www.w3.org/2001/XMLSchema" xmlns:xs="http://www.w3.org/2001/XMLSchema" xmlns:p="http://schemas.microsoft.com/office/2006/metadata/properties" xmlns:ns2="e47262da-b26b-4a09-86e4-c9463718dc5f" targetNamespace="http://schemas.microsoft.com/office/2006/metadata/properties" ma:root="true" ma:fieldsID="04be5e9c1d64f11c8a176964af33a2ad" ns2:_="">
    <xsd:import namespace="e47262da-b26b-4a09-86e4-c9463718dc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7262da-b26b-4a09-86e4-c9463718dc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F60E26-4D13-4072-86EE-00C8657818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9C9DAD-832F-4871-8159-A538BF3B9484}">
  <ds:schemaRefs>
    <ds:schemaRef ds:uri="http://schemas.microsoft.com/sharepoint/v3/contenttype/forms"/>
  </ds:schemaRefs>
</ds:datastoreItem>
</file>

<file path=customXml/itemProps3.xml><?xml version="1.0" encoding="utf-8"?>
<ds:datastoreItem xmlns:ds="http://schemas.openxmlformats.org/officeDocument/2006/customXml" ds:itemID="{9C6DA191-6C8F-4948-8EF1-D355A0D8B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7262da-b26b-4a09-86e4-c9463718dc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688</Words>
  <Characters>3923</Characters>
  <Application>Microsoft Office Word</Application>
  <DocSecurity>0</DocSecurity>
  <Lines>32</Lines>
  <Paragraphs>9</Paragraphs>
  <ScaleCrop>false</ScaleCrop>
  <Company>Lancaster University</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Emery, Lauren</dc:creator>
  <cp:keywords/>
  <dc:description/>
  <cp:lastModifiedBy>Stephens, Joanna</cp:lastModifiedBy>
  <cp:revision>4</cp:revision>
  <dcterms:created xsi:type="dcterms:W3CDTF">2025-06-10T14:59:00Z</dcterms:created>
  <dcterms:modified xsi:type="dcterms:W3CDTF">2025-06-16T12:10:00Z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0x0101002384D8B3202D3248A47E43FC8F618AFE</vt:lpwstr>
  </property>
</Properties>
</file>