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4A46" w14:textId="77777777" w:rsidR="0009426F" w:rsidRDefault="0009426F" w:rsidP="0009426F">
      <w:pPr>
        <w:jc w:val="center"/>
        <w:rPr>
          <w:b/>
          <w:szCs w:val="22"/>
        </w:rPr>
      </w:pPr>
      <w:bookmarkStart w:id="0" w:name="_GoBack"/>
      <w:bookmarkEnd w:id="0"/>
    </w:p>
    <w:p w14:paraId="1A984AE1" w14:textId="77777777" w:rsidR="0009426F" w:rsidRDefault="0009426F" w:rsidP="0009426F">
      <w:pPr>
        <w:jc w:val="center"/>
        <w:rPr>
          <w:b/>
          <w:szCs w:val="22"/>
        </w:rPr>
      </w:pPr>
    </w:p>
    <w:p w14:paraId="5F7D5F7F" w14:textId="77777777" w:rsidR="0009426F" w:rsidRDefault="0009426F" w:rsidP="0009426F">
      <w:pPr>
        <w:jc w:val="center"/>
        <w:rPr>
          <w:b/>
          <w:szCs w:val="22"/>
        </w:rPr>
      </w:pPr>
      <w:r w:rsidRPr="0065072A">
        <w:rPr>
          <w:b/>
          <w:szCs w:val="22"/>
        </w:rPr>
        <w:t>JOB DESCRIPTION</w:t>
      </w:r>
    </w:p>
    <w:p w14:paraId="67C56918" w14:textId="77777777" w:rsidR="0009426F" w:rsidRPr="0065072A" w:rsidRDefault="00E00EE7" w:rsidP="0009426F">
      <w:pPr>
        <w:jc w:val="center"/>
        <w:rPr>
          <w:b/>
          <w:szCs w:val="22"/>
        </w:rPr>
      </w:pPr>
      <w:sdt>
        <w:sdtPr>
          <w:rPr>
            <w:rStyle w:val="Style5"/>
            <w:szCs w:val="22"/>
          </w:rPr>
          <w:alias w:val="Department"/>
          <w:tag w:val="Department"/>
          <w:id w:val="470478047"/>
          <w:placeholder>
            <w:docPart w:val="2BE92DBCFE82E7439583D8E3F5CD7D12"/>
          </w:placeholder>
        </w:sdtPr>
        <w:sdtEndPr>
          <w:rPr>
            <w:rStyle w:val="Style4"/>
            <w:rFonts w:asciiTheme="minorHAnsi" w:hAnsiTheme="minorHAnsi"/>
            <w:b w:val="0"/>
          </w:rPr>
        </w:sdtEndPr>
        <w:sdtContent>
          <w:r w:rsidR="0009426F">
            <w:rPr>
              <w:rStyle w:val="Style5"/>
              <w:szCs w:val="22"/>
            </w:rPr>
            <w:t>IT Engineer</w:t>
          </w:r>
        </w:sdtContent>
      </w:sdt>
    </w:p>
    <w:p w14:paraId="1B5DB562" w14:textId="348FE546" w:rsidR="0009426F" w:rsidRPr="0065072A" w:rsidRDefault="0009426F" w:rsidP="0009426F">
      <w:pPr>
        <w:jc w:val="center"/>
        <w:rPr>
          <w:b/>
          <w:szCs w:val="22"/>
        </w:rPr>
      </w:pPr>
    </w:p>
    <w:p w14:paraId="75042725" w14:textId="77777777" w:rsidR="0009426F" w:rsidRPr="0065072A" w:rsidRDefault="0009426F" w:rsidP="0009426F">
      <w:pPr>
        <w:rPr>
          <w:szCs w:val="22"/>
        </w:rPr>
      </w:pPr>
    </w:p>
    <w:tbl>
      <w:tblPr>
        <w:tblW w:w="10207" w:type="dxa"/>
        <w:tblInd w:w="-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5"/>
        <w:gridCol w:w="3612"/>
      </w:tblGrid>
      <w:tr w:rsidR="0009426F" w:rsidRPr="0065072A" w14:paraId="0F29482E" w14:textId="77777777" w:rsidTr="0056357C">
        <w:tc>
          <w:tcPr>
            <w:tcW w:w="6595" w:type="dxa"/>
            <w:vAlign w:val="center"/>
          </w:tcPr>
          <w:p w14:paraId="3B5EBFA3" w14:textId="77777777" w:rsidR="0009426F" w:rsidRPr="0065072A" w:rsidRDefault="0009426F" w:rsidP="0028089A">
            <w:pPr>
              <w:rPr>
                <w:szCs w:val="22"/>
              </w:rPr>
            </w:pPr>
            <w:r w:rsidRPr="0065072A">
              <w:rPr>
                <w:b/>
                <w:szCs w:val="22"/>
              </w:rPr>
              <w:t xml:space="preserve">Job Title: </w:t>
            </w:r>
            <w:sdt>
              <w:sdtPr>
                <w:rPr>
                  <w:rStyle w:val="Style4"/>
                  <w:rFonts w:asciiTheme="minorHAnsi" w:hAnsiTheme="minorHAnsi"/>
                  <w:szCs w:val="22"/>
                </w:rPr>
                <w:alias w:val="Job Title"/>
                <w:tag w:val="Job Title"/>
                <w:id w:val="592969604"/>
                <w:placeholder>
                  <w:docPart w:val="2BE92DBCFE82E7439583D8E3F5CD7D12"/>
                </w:placeholder>
              </w:sdtPr>
              <w:sdtEndPr>
                <w:rPr>
                  <w:rStyle w:val="DefaultParagraphFont"/>
                  <w:b/>
                  <w:sz w:val="24"/>
                </w:rPr>
              </w:sdtEndPr>
              <w:sdtContent>
                <w:r>
                  <w:rPr>
                    <w:rStyle w:val="Style4"/>
                    <w:rFonts w:asciiTheme="minorHAnsi" w:hAnsiTheme="minorHAnsi"/>
                    <w:szCs w:val="22"/>
                  </w:rPr>
                  <w:t>IT Engineer</w:t>
                </w:r>
              </w:sdtContent>
            </w:sdt>
          </w:p>
        </w:tc>
        <w:tc>
          <w:tcPr>
            <w:tcW w:w="3612" w:type="dxa"/>
            <w:vAlign w:val="center"/>
          </w:tcPr>
          <w:p w14:paraId="3CEA9A2B" w14:textId="211754A1" w:rsidR="0009426F" w:rsidRPr="0065072A" w:rsidRDefault="0009426F" w:rsidP="0028089A">
            <w:pPr>
              <w:rPr>
                <w:szCs w:val="22"/>
              </w:rPr>
            </w:pPr>
            <w:r w:rsidRPr="0065072A">
              <w:rPr>
                <w:b/>
                <w:szCs w:val="22"/>
              </w:rPr>
              <w:t>Present Grade:</w:t>
            </w:r>
            <w:r w:rsidRPr="0065072A">
              <w:rPr>
                <w:szCs w:val="22"/>
              </w:rPr>
              <w:tab/>
            </w:r>
            <w:sdt>
              <w:sdtPr>
                <w:rPr>
                  <w:rStyle w:val="Style4"/>
                  <w:rFonts w:asciiTheme="minorHAnsi" w:hAnsiTheme="minorHAnsi"/>
                  <w:szCs w:val="22"/>
                </w:rPr>
                <w:alias w:val="Grade"/>
                <w:tag w:val="Grade"/>
                <w:id w:val="-1566722223"/>
                <w:placeholder>
                  <w:docPart w:val="2BE92DBCFE82E7439583D8E3F5CD7D12"/>
                </w:placeholder>
              </w:sdtPr>
              <w:sdtEndPr>
                <w:rPr>
                  <w:rStyle w:val="DefaultParagraphFont"/>
                  <w:sz w:val="24"/>
                </w:rPr>
              </w:sdtEndPr>
              <w:sdtContent>
                <w:r w:rsidR="005A4C01">
                  <w:rPr>
                    <w:rStyle w:val="Style4"/>
                    <w:rFonts w:asciiTheme="minorHAnsi" w:hAnsiTheme="minorHAnsi"/>
                    <w:szCs w:val="22"/>
                  </w:rPr>
                  <w:t>5</w:t>
                </w:r>
                <w:r>
                  <w:rPr>
                    <w:rStyle w:val="Style4"/>
                    <w:rFonts w:asciiTheme="minorHAnsi" w:hAnsiTheme="minorHAnsi"/>
                    <w:szCs w:val="22"/>
                  </w:rPr>
                  <w:t>S</w:t>
                </w:r>
              </w:sdtContent>
            </w:sdt>
          </w:p>
        </w:tc>
      </w:tr>
      <w:tr w:rsidR="0009426F" w:rsidRPr="0065072A" w14:paraId="71F512E2" w14:textId="77777777" w:rsidTr="0056357C">
        <w:trPr>
          <w:trHeight w:val="467"/>
        </w:trPr>
        <w:tc>
          <w:tcPr>
            <w:tcW w:w="10207" w:type="dxa"/>
            <w:gridSpan w:val="2"/>
            <w:vAlign w:val="center"/>
          </w:tcPr>
          <w:p w14:paraId="3DC2B70C" w14:textId="77777777" w:rsidR="0009426F" w:rsidRPr="0065072A" w:rsidRDefault="0009426F" w:rsidP="0028089A">
            <w:pPr>
              <w:rPr>
                <w:szCs w:val="22"/>
              </w:rPr>
            </w:pPr>
            <w:r w:rsidRPr="0065072A">
              <w:rPr>
                <w:b/>
                <w:szCs w:val="22"/>
              </w:rPr>
              <w:t>Department/College:</w:t>
            </w:r>
            <w:r w:rsidRPr="0065072A">
              <w:rPr>
                <w:szCs w:val="22"/>
              </w:rPr>
              <w:tab/>
            </w:r>
            <w:sdt>
              <w:sdtPr>
                <w:rPr>
                  <w:rStyle w:val="Style4"/>
                  <w:rFonts w:asciiTheme="minorHAnsi" w:hAnsiTheme="minorHAnsi"/>
                  <w:szCs w:val="22"/>
                </w:rPr>
                <w:alias w:val="Department"/>
                <w:tag w:val="Department"/>
                <w:id w:val="2053262054"/>
                <w:placeholder>
                  <w:docPart w:val="2BE92DBCFE82E7439583D8E3F5CD7D12"/>
                </w:placeholder>
              </w:sdtPr>
              <w:sdtEndPr>
                <w:rPr>
                  <w:rStyle w:val="DefaultParagraphFont"/>
                  <w:sz w:val="24"/>
                </w:rPr>
              </w:sdtEndPr>
              <w:sdtContent>
                <w:r>
                  <w:rPr>
                    <w:rStyle w:val="Style4"/>
                    <w:rFonts w:asciiTheme="minorHAnsi" w:hAnsiTheme="minorHAnsi"/>
                    <w:szCs w:val="22"/>
                  </w:rPr>
                  <w:t>Information Systems Services – Faculty IT</w:t>
                </w:r>
              </w:sdtContent>
            </w:sdt>
          </w:p>
        </w:tc>
      </w:tr>
      <w:tr w:rsidR="0009426F" w:rsidRPr="0065072A" w14:paraId="465243E0" w14:textId="77777777" w:rsidTr="0056357C">
        <w:tc>
          <w:tcPr>
            <w:tcW w:w="10207" w:type="dxa"/>
            <w:gridSpan w:val="2"/>
            <w:vAlign w:val="center"/>
          </w:tcPr>
          <w:p w14:paraId="61E26BE6" w14:textId="77777777" w:rsidR="0009426F" w:rsidRPr="0065072A" w:rsidRDefault="0009426F" w:rsidP="0009426F">
            <w:pPr>
              <w:rPr>
                <w:szCs w:val="22"/>
              </w:rPr>
            </w:pPr>
            <w:r w:rsidRPr="0065072A">
              <w:rPr>
                <w:b/>
                <w:szCs w:val="22"/>
              </w:rPr>
              <w:t>Directly responsible to:</w:t>
            </w:r>
            <w:r w:rsidRPr="0065072A">
              <w:rPr>
                <w:szCs w:val="22"/>
              </w:rPr>
              <w:tab/>
              <w:t xml:space="preserve"> </w:t>
            </w:r>
            <w:sdt>
              <w:sdtPr>
                <w:rPr>
                  <w:rStyle w:val="Style4"/>
                  <w:rFonts w:asciiTheme="minorHAnsi" w:hAnsiTheme="minorHAnsi"/>
                  <w:szCs w:val="22"/>
                </w:rPr>
                <w:alias w:val="Line Manager"/>
                <w:tag w:val="Line Manager"/>
                <w:id w:val="149331157"/>
                <w:placeholder>
                  <w:docPart w:val="2BE92DBCFE82E7439583D8E3F5CD7D12"/>
                </w:placeholder>
              </w:sdtPr>
              <w:sdtEndPr>
                <w:rPr>
                  <w:rStyle w:val="DefaultParagraphFont"/>
                  <w:sz w:val="24"/>
                </w:rPr>
              </w:sdtEndPr>
              <w:sdtContent>
                <w:r>
                  <w:rPr>
                    <w:rStyle w:val="Style4"/>
                    <w:rFonts w:asciiTheme="minorHAnsi" w:hAnsiTheme="minorHAnsi"/>
                    <w:szCs w:val="22"/>
                  </w:rPr>
                  <w:t>Service Desk Manager or Faculty IT Manager</w:t>
                </w:r>
              </w:sdtContent>
            </w:sdt>
          </w:p>
        </w:tc>
      </w:tr>
      <w:tr w:rsidR="0009426F" w:rsidRPr="0065072A" w14:paraId="64578A4A" w14:textId="77777777" w:rsidTr="0056357C">
        <w:trPr>
          <w:trHeight w:val="591"/>
        </w:trPr>
        <w:tc>
          <w:tcPr>
            <w:tcW w:w="10207" w:type="dxa"/>
            <w:gridSpan w:val="2"/>
            <w:vAlign w:val="center"/>
          </w:tcPr>
          <w:p w14:paraId="4DF5A8BF" w14:textId="52518826" w:rsidR="0009426F" w:rsidRPr="0065072A" w:rsidRDefault="0009426F" w:rsidP="00A50EBF">
            <w:pPr>
              <w:rPr>
                <w:szCs w:val="22"/>
              </w:rPr>
            </w:pPr>
            <w:r w:rsidRPr="0065072A">
              <w:rPr>
                <w:b/>
                <w:szCs w:val="22"/>
              </w:rPr>
              <w:t>Supervisory responsibility for:</w:t>
            </w:r>
            <w:r w:rsidRPr="0065072A">
              <w:rPr>
                <w:szCs w:val="22"/>
              </w:rPr>
              <w:tab/>
            </w:r>
            <w:r>
              <w:rPr>
                <w:szCs w:val="22"/>
              </w:rPr>
              <w:br/>
            </w:r>
            <w:r w:rsidR="00A50EBF">
              <w:rPr>
                <w:szCs w:val="22"/>
              </w:rPr>
              <w:t>N/A</w:t>
            </w:r>
          </w:p>
        </w:tc>
      </w:tr>
      <w:tr w:rsidR="0009426F" w:rsidRPr="0065072A" w14:paraId="72B7FA44" w14:textId="77777777" w:rsidTr="0056357C">
        <w:tc>
          <w:tcPr>
            <w:tcW w:w="10207" w:type="dxa"/>
            <w:gridSpan w:val="2"/>
            <w:tcBorders>
              <w:bottom w:val="nil"/>
            </w:tcBorders>
            <w:vAlign w:val="center"/>
          </w:tcPr>
          <w:p w14:paraId="0D613019" w14:textId="77777777" w:rsidR="0009426F" w:rsidRPr="0065072A" w:rsidRDefault="0009426F" w:rsidP="0028089A">
            <w:pPr>
              <w:rPr>
                <w:b/>
                <w:szCs w:val="22"/>
              </w:rPr>
            </w:pPr>
            <w:r w:rsidRPr="0065072A">
              <w:rPr>
                <w:b/>
                <w:szCs w:val="22"/>
              </w:rPr>
              <w:t>Other contacts</w:t>
            </w:r>
          </w:p>
          <w:p w14:paraId="647EE22E" w14:textId="77777777" w:rsidR="0009426F" w:rsidRPr="0065072A" w:rsidRDefault="0009426F" w:rsidP="0028089A">
            <w:pPr>
              <w:rPr>
                <w:szCs w:val="22"/>
              </w:rPr>
            </w:pPr>
            <w:r w:rsidRPr="0065072A">
              <w:rPr>
                <w:szCs w:val="22"/>
              </w:rPr>
              <w:tab/>
            </w:r>
            <w:r w:rsidRPr="0065072A">
              <w:rPr>
                <w:szCs w:val="22"/>
              </w:rPr>
              <w:tab/>
            </w:r>
          </w:p>
        </w:tc>
      </w:tr>
      <w:tr w:rsidR="0009426F" w:rsidRPr="0065072A" w14:paraId="194E999A" w14:textId="77777777" w:rsidTr="0056357C">
        <w:tc>
          <w:tcPr>
            <w:tcW w:w="10207" w:type="dxa"/>
            <w:gridSpan w:val="2"/>
            <w:tcBorders>
              <w:top w:val="nil"/>
              <w:left w:val="single" w:sz="4" w:space="0" w:color="auto"/>
              <w:bottom w:val="nil"/>
              <w:right w:val="single" w:sz="4" w:space="0" w:color="auto"/>
            </w:tcBorders>
            <w:vAlign w:val="center"/>
          </w:tcPr>
          <w:p w14:paraId="1708F0B3" w14:textId="77777777" w:rsidR="0009426F" w:rsidRPr="0065072A" w:rsidRDefault="0009426F" w:rsidP="0028089A">
            <w:pPr>
              <w:rPr>
                <w:b/>
                <w:szCs w:val="22"/>
              </w:rPr>
            </w:pPr>
            <w:r w:rsidRPr="0065072A">
              <w:rPr>
                <w:b/>
                <w:szCs w:val="22"/>
              </w:rPr>
              <w:t xml:space="preserve">Internal: </w:t>
            </w:r>
            <w:sdt>
              <w:sdtPr>
                <w:rPr>
                  <w:rStyle w:val="Style4"/>
                  <w:rFonts w:asciiTheme="minorHAnsi" w:hAnsiTheme="minorHAnsi"/>
                  <w:szCs w:val="22"/>
                </w:rPr>
                <w:id w:val="-1763898493"/>
                <w:placeholder>
                  <w:docPart w:val="2BE92DBCFE82E7439583D8E3F5CD7D12"/>
                </w:placeholder>
              </w:sdtPr>
              <w:sdtEndPr>
                <w:rPr>
                  <w:rStyle w:val="DefaultParagraphFont"/>
                  <w:b/>
                  <w:sz w:val="24"/>
                </w:rPr>
              </w:sdtEndPr>
              <w:sdtContent>
                <w:r>
                  <w:rPr>
                    <w:rStyle w:val="Style4"/>
                    <w:rFonts w:asciiTheme="minorHAnsi" w:hAnsiTheme="minorHAnsi"/>
                    <w:szCs w:val="22"/>
                  </w:rPr>
                  <w:t>Members of ISS, Members of the Operations Team, Users (staff and students) of computer systems and of AV and VC systems</w:t>
                </w:r>
              </w:sdtContent>
            </w:sdt>
          </w:p>
          <w:p w14:paraId="4D06CF61" w14:textId="77777777" w:rsidR="0009426F" w:rsidRPr="0065072A" w:rsidRDefault="0009426F" w:rsidP="0028089A">
            <w:pPr>
              <w:rPr>
                <w:b/>
                <w:szCs w:val="22"/>
              </w:rPr>
            </w:pPr>
          </w:p>
        </w:tc>
      </w:tr>
      <w:tr w:rsidR="0009426F" w:rsidRPr="0065072A" w14:paraId="77748385" w14:textId="77777777" w:rsidTr="0056357C">
        <w:trPr>
          <w:trHeight w:val="530"/>
        </w:trPr>
        <w:tc>
          <w:tcPr>
            <w:tcW w:w="10207" w:type="dxa"/>
            <w:gridSpan w:val="2"/>
            <w:tcBorders>
              <w:top w:val="nil"/>
              <w:bottom w:val="single" w:sz="4" w:space="0" w:color="auto"/>
            </w:tcBorders>
            <w:vAlign w:val="center"/>
          </w:tcPr>
          <w:p w14:paraId="776768DB" w14:textId="77777777" w:rsidR="0009426F" w:rsidRPr="0065072A" w:rsidRDefault="0009426F" w:rsidP="0028089A">
            <w:pPr>
              <w:rPr>
                <w:szCs w:val="22"/>
              </w:rPr>
            </w:pPr>
            <w:r w:rsidRPr="0065072A">
              <w:rPr>
                <w:b/>
                <w:szCs w:val="22"/>
              </w:rPr>
              <w:t>External:</w:t>
            </w:r>
            <w:r w:rsidRPr="0065072A">
              <w:rPr>
                <w:szCs w:val="22"/>
              </w:rPr>
              <w:t xml:space="preserve">  </w:t>
            </w:r>
            <w:sdt>
              <w:sdtPr>
                <w:rPr>
                  <w:rStyle w:val="Style4"/>
                  <w:rFonts w:asciiTheme="minorHAnsi" w:hAnsiTheme="minorHAnsi"/>
                  <w:szCs w:val="22"/>
                </w:rPr>
                <w:id w:val="1136449971"/>
                <w:placeholder>
                  <w:docPart w:val="2BE92DBCFE82E7439583D8E3F5CD7D12"/>
                </w:placeholder>
              </w:sdtPr>
              <w:sdtEndPr>
                <w:rPr>
                  <w:rStyle w:val="DefaultParagraphFont"/>
                  <w:sz w:val="24"/>
                </w:rPr>
              </w:sdtEndPr>
              <w:sdtContent>
                <w:r>
                  <w:rPr>
                    <w:rStyle w:val="Style4"/>
                    <w:rFonts w:asciiTheme="minorHAnsi" w:hAnsiTheme="minorHAnsi"/>
                    <w:szCs w:val="22"/>
                  </w:rPr>
                  <w:t>IT and AV System suppliers</w:t>
                </w:r>
              </w:sdtContent>
            </w:sdt>
          </w:p>
          <w:p w14:paraId="552E9770" w14:textId="77777777" w:rsidR="0009426F" w:rsidRPr="0065072A" w:rsidRDefault="0009426F" w:rsidP="0028089A">
            <w:pPr>
              <w:rPr>
                <w:b/>
                <w:szCs w:val="22"/>
              </w:rPr>
            </w:pPr>
          </w:p>
        </w:tc>
      </w:tr>
      <w:tr w:rsidR="0056357C" w:rsidRPr="0065072A" w14:paraId="16C73F2C" w14:textId="77777777" w:rsidTr="0056357C">
        <w:trPr>
          <w:trHeight w:val="530"/>
        </w:trPr>
        <w:tc>
          <w:tcPr>
            <w:tcW w:w="10207" w:type="dxa"/>
            <w:gridSpan w:val="2"/>
            <w:tcBorders>
              <w:top w:val="single" w:sz="4" w:space="0" w:color="auto"/>
              <w:bottom w:val="single" w:sz="4" w:space="0" w:color="auto"/>
            </w:tcBorders>
            <w:vAlign w:val="center"/>
          </w:tcPr>
          <w:p w14:paraId="7FE8345C" w14:textId="77777777" w:rsidR="0056357C" w:rsidRDefault="0056357C" w:rsidP="0056357C">
            <w:pPr>
              <w:rPr>
                <w:b/>
                <w:szCs w:val="22"/>
              </w:rPr>
            </w:pPr>
            <w:r w:rsidRPr="0065072A">
              <w:rPr>
                <w:b/>
                <w:szCs w:val="22"/>
              </w:rPr>
              <w:t>Major Duties:</w:t>
            </w:r>
          </w:p>
          <w:p w14:paraId="0A2D97F9" w14:textId="77777777" w:rsidR="0056357C" w:rsidRPr="0065072A" w:rsidRDefault="0056357C" w:rsidP="0056357C">
            <w:pPr>
              <w:rPr>
                <w:b/>
                <w:szCs w:val="22"/>
              </w:rPr>
            </w:pPr>
          </w:p>
          <w:sdt>
            <w:sdtPr>
              <w:rPr>
                <w:rStyle w:val="Style4"/>
                <w:rFonts w:asciiTheme="minorHAnsi" w:hAnsiTheme="minorHAnsi"/>
                <w:szCs w:val="22"/>
              </w:rPr>
              <w:id w:val="-695380297"/>
              <w:placeholder>
                <w:docPart w:val="6186302DC2EC774C9AD7B78C1A24A86B"/>
              </w:placeholder>
            </w:sdtPr>
            <w:sdtEndPr>
              <w:rPr>
                <w:rStyle w:val="DefaultParagraphFont"/>
                <w:sz w:val="24"/>
                <w:lang w:val="en-GB"/>
              </w:rPr>
            </w:sdtEndPr>
            <w:sdtContent>
              <w:p w14:paraId="122BEA53" w14:textId="77777777" w:rsidR="0056357C" w:rsidRPr="008B48E9" w:rsidRDefault="0056357C" w:rsidP="0056357C">
                <w:pPr>
                  <w:rPr>
                    <w:b/>
                    <w:szCs w:val="22"/>
                    <w:lang w:val="en-GB"/>
                  </w:rPr>
                </w:pPr>
                <w:r w:rsidRPr="008B48E9">
                  <w:rPr>
                    <w:b/>
                    <w:szCs w:val="22"/>
                    <w:lang w:val="en-GB"/>
                  </w:rPr>
                  <w:t>Responsible for:</w:t>
                </w:r>
              </w:p>
              <w:p w14:paraId="39C934D7" w14:textId="77777777" w:rsidR="0056357C" w:rsidRPr="0009426F" w:rsidRDefault="0056357C" w:rsidP="0056357C">
                <w:pPr>
                  <w:numPr>
                    <w:ilvl w:val="0"/>
                    <w:numId w:val="1"/>
                  </w:numPr>
                  <w:jc w:val="both"/>
                  <w:rPr>
                    <w:sz w:val="22"/>
                    <w:szCs w:val="22"/>
                    <w:lang w:val="en-GB"/>
                  </w:rPr>
                </w:pPr>
                <w:r w:rsidRPr="0009426F">
                  <w:rPr>
                    <w:sz w:val="22"/>
                    <w:szCs w:val="22"/>
                    <w:lang w:val="en-GB"/>
                  </w:rPr>
                  <w:t>Supporting the operation and development of the ISS Service Desk;</w:t>
                </w:r>
              </w:p>
              <w:p w14:paraId="76FCE8E7" w14:textId="77777777" w:rsidR="0056357C" w:rsidRPr="0009426F" w:rsidRDefault="0056357C" w:rsidP="0056357C">
                <w:pPr>
                  <w:numPr>
                    <w:ilvl w:val="0"/>
                    <w:numId w:val="1"/>
                  </w:numPr>
                  <w:jc w:val="both"/>
                  <w:rPr>
                    <w:sz w:val="22"/>
                    <w:szCs w:val="22"/>
                    <w:lang w:val="en-GB"/>
                  </w:rPr>
                </w:pPr>
                <w:r w:rsidRPr="0009426F">
                  <w:rPr>
                    <w:sz w:val="22"/>
                    <w:szCs w:val="22"/>
                    <w:lang w:val="en-GB"/>
                  </w:rPr>
                  <w:t>The provision of Information Technology and Audio Visual support for staff and students;</w:t>
                </w:r>
              </w:p>
              <w:p w14:paraId="5F7FED16" w14:textId="77777777" w:rsidR="0056357C" w:rsidRPr="0009426F" w:rsidRDefault="0056357C" w:rsidP="0056357C">
                <w:pPr>
                  <w:numPr>
                    <w:ilvl w:val="0"/>
                    <w:numId w:val="1"/>
                  </w:numPr>
                  <w:jc w:val="both"/>
                  <w:rPr>
                    <w:sz w:val="22"/>
                    <w:szCs w:val="22"/>
                    <w:lang w:val="en-GB"/>
                  </w:rPr>
                </w:pPr>
                <w:r w:rsidRPr="0009426F">
                  <w:rPr>
                    <w:sz w:val="22"/>
                    <w:szCs w:val="22"/>
                    <w:lang w:val="en-GB"/>
                  </w:rPr>
                  <w:t>Support for PC and AV equipment in PC Labs and teaching spaces.</w:t>
                </w:r>
              </w:p>
            </w:sdtContent>
          </w:sdt>
          <w:p w14:paraId="775BC5FC" w14:textId="77777777" w:rsidR="0056357C" w:rsidRPr="0065072A" w:rsidRDefault="0056357C" w:rsidP="0028089A">
            <w:pPr>
              <w:rPr>
                <w:b/>
                <w:szCs w:val="22"/>
              </w:rPr>
            </w:pPr>
          </w:p>
        </w:tc>
      </w:tr>
      <w:tr w:rsidR="0056357C" w:rsidRPr="0065072A" w14:paraId="76C7A730" w14:textId="77777777" w:rsidTr="0056357C">
        <w:trPr>
          <w:trHeight w:val="530"/>
        </w:trPr>
        <w:tc>
          <w:tcPr>
            <w:tcW w:w="10207" w:type="dxa"/>
            <w:gridSpan w:val="2"/>
            <w:tcBorders>
              <w:top w:val="single" w:sz="4" w:space="0" w:color="auto"/>
              <w:bottom w:val="single" w:sz="4" w:space="0" w:color="auto"/>
            </w:tcBorders>
            <w:vAlign w:val="center"/>
          </w:tcPr>
          <w:p w14:paraId="6465DF2F" w14:textId="77777777" w:rsidR="0056357C" w:rsidRDefault="0056357C" w:rsidP="0056357C">
            <w:pPr>
              <w:rPr>
                <w:b/>
                <w:szCs w:val="22"/>
                <w:lang w:val="en-GB"/>
              </w:rPr>
            </w:pPr>
            <w:r w:rsidRPr="008B48E9">
              <w:rPr>
                <w:b/>
                <w:szCs w:val="22"/>
                <w:lang w:val="en-GB"/>
              </w:rPr>
              <w:t>Major Responsibilities</w:t>
            </w:r>
          </w:p>
          <w:p w14:paraId="33300CEE" w14:textId="77777777" w:rsidR="0056357C" w:rsidRDefault="0056357C" w:rsidP="0056357C">
            <w:pPr>
              <w:numPr>
                <w:ilvl w:val="0"/>
                <w:numId w:val="2"/>
              </w:numPr>
              <w:spacing w:after="200" w:line="252" w:lineRule="auto"/>
              <w:rPr>
                <w:rFonts w:ascii="Trebuchet MS" w:hAnsi="Trebuchet MS"/>
                <w:sz w:val="20"/>
                <w:szCs w:val="20"/>
              </w:rPr>
            </w:pPr>
            <w:r>
              <w:rPr>
                <w:rFonts w:ascii="Trebuchet MS" w:hAnsi="Trebuchet MS"/>
                <w:sz w:val="20"/>
                <w:szCs w:val="20"/>
              </w:rPr>
              <w:t>General (part 1):</w:t>
            </w:r>
          </w:p>
          <w:p w14:paraId="50E814C9" w14:textId="77777777" w:rsidR="0056357C" w:rsidRDefault="0056357C" w:rsidP="0056357C">
            <w:pPr>
              <w:numPr>
                <w:ilvl w:val="1"/>
                <w:numId w:val="2"/>
              </w:numPr>
              <w:spacing w:after="200" w:line="252" w:lineRule="auto"/>
              <w:rPr>
                <w:rFonts w:ascii="Trebuchet MS" w:hAnsi="Trebuchet MS"/>
                <w:sz w:val="20"/>
                <w:szCs w:val="20"/>
              </w:rPr>
            </w:pPr>
            <w:r>
              <w:rPr>
                <w:rFonts w:ascii="Trebuchet MS" w:hAnsi="Trebuchet MS"/>
                <w:sz w:val="20"/>
                <w:szCs w:val="20"/>
              </w:rPr>
              <w:t>I</w:t>
            </w:r>
            <w:r w:rsidRPr="00A86B8E">
              <w:rPr>
                <w:rFonts w:ascii="Trebuchet MS" w:hAnsi="Trebuchet MS"/>
                <w:sz w:val="20"/>
                <w:szCs w:val="20"/>
              </w:rPr>
              <w:t>dentify commonly encountered user problems and work with ISS colleagues to address these at source.</w:t>
            </w:r>
          </w:p>
          <w:p w14:paraId="5B94CEA0" w14:textId="727248D8" w:rsidR="0056357C" w:rsidRPr="0056357C" w:rsidRDefault="0056357C" w:rsidP="0056357C">
            <w:pPr>
              <w:numPr>
                <w:ilvl w:val="1"/>
                <w:numId w:val="2"/>
              </w:numPr>
              <w:spacing w:after="200" w:line="252" w:lineRule="auto"/>
              <w:rPr>
                <w:rFonts w:ascii="Trebuchet MS" w:hAnsi="Trebuchet MS"/>
                <w:sz w:val="20"/>
                <w:szCs w:val="20"/>
              </w:rPr>
            </w:pPr>
            <w:r w:rsidRPr="0056357C">
              <w:rPr>
                <w:rFonts w:ascii="Trebuchet MS" w:hAnsi="Trebuchet MS"/>
                <w:sz w:val="20"/>
                <w:szCs w:val="20"/>
              </w:rPr>
              <w:t>Work to appropriate service levels with defined quality of service metrics that will enable ISS to maintain and demonstrate high quality of service provision.</w:t>
            </w:r>
          </w:p>
        </w:tc>
      </w:tr>
      <w:tr w:rsidR="0056357C" w:rsidRPr="0065072A" w14:paraId="5B002C14" w14:textId="77777777" w:rsidTr="0056357C">
        <w:trPr>
          <w:trHeight w:val="530"/>
        </w:trPr>
        <w:tc>
          <w:tcPr>
            <w:tcW w:w="10207" w:type="dxa"/>
            <w:gridSpan w:val="2"/>
            <w:tcBorders>
              <w:top w:val="single" w:sz="4" w:space="0" w:color="auto"/>
              <w:bottom w:val="single" w:sz="4" w:space="0" w:color="auto"/>
            </w:tcBorders>
            <w:vAlign w:val="center"/>
          </w:tcPr>
          <w:p w14:paraId="36F0E074" w14:textId="77777777" w:rsidR="0056357C" w:rsidRDefault="0056357C" w:rsidP="0056357C">
            <w:pPr>
              <w:numPr>
                <w:ilvl w:val="0"/>
                <w:numId w:val="2"/>
              </w:numPr>
              <w:spacing w:after="200" w:line="252" w:lineRule="auto"/>
              <w:rPr>
                <w:rFonts w:ascii="Trebuchet MS" w:hAnsi="Trebuchet MS"/>
                <w:sz w:val="20"/>
                <w:szCs w:val="20"/>
              </w:rPr>
            </w:pPr>
            <w:r w:rsidRPr="0076776B">
              <w:rPr>
                <w:rFonts w:ascii="Trebuchet MS" w:hAnsi="Trebuchet MS"/>
                <w:sz w:val="20"/>
                <w:szCs w:val="20"/>
              </w:rPr>
              <w:t>Service Desk:</w:t>
            </w:r>
          </w:p>
          <w:p w14:paraId="51DF8CEB" w14:textId="77777777" w:rsidR="0056357C" w:rsidRPr="000F1191" w:rsidRDefault="0056357C" w:rsidP="0056357C">
            <w:pPr>
              <w:numPr>
                <w:ilvl w:val="1"/>
                <w:numId w:val="2"/>
              </w:numPr>
              <w:spacing w:after="200" w:line="252" w:lineRule="auto"/>
              <w:rPr>
                <w:rFonts w:ascii="Trebuchet MS" w:hAnsi="Trebuchet MS"/>
                <w:sz w:val="20"/>
                <w:szCs w:val="20"/>
              </w:rPr>
            </w:pPr>
            <w:r>
              <w:rPr>
                <w:rFonts w:ascii="Trebuchet MS" w:hAnsi="Trebuchet MS"/>
                <w:sz w:val="20"/>
                <w:szCs w:val="20"/>
              </w:rPr>
              <w:t>Support the day to day operation of the ISS Service Desk s</w:t>
            </w:r>
            <w:r w:rsidRPr="00A86B8E">
              <w:rPr>
                <w:rFonts w:ascii="Trebuchet MS" w:hAnsi="Trebuchet MS"/>
                <w:sz w:val="20"/>
                <w:szCs w:val="20"/>
              </w:rPr>
              <w:t>o that our users receive timely and actionable advice</w:t>
            </w:r>
            <w:r>
              <w:rPr>
                <w:rFonts w:ascii="Trebuchet MS" w:hAnsi="Trebuchet MS"/>
                <w:sz w:val="20"/>
                <w:szCs w:val="20"/>
              </w:rPr>
              <w:t xml:space="preserve"> this includes updating</w:t>
            </w:r>
            <w:r w:rsidRPr="000F1191">
              <w:rPr>
                <w:rFonts w:ascii="Trebuchet MS" w:hAnsi="Trebuchet MS"/>
                <w:sz w:val="20"/>
                <w:szCs w:val="20"/>
              </w:rPr>
              <w:t xml:space="preserve"> Service Desk information sources, including finding and documenting solutions to known problems.</w:t>
            </w:r>
          </w:p>
          <w:p w14:paraId="585FFAAD" w14:textId="77777777" w:rsidR="0056357C" w:rsidRDefault="0056357C" w:rsidP="0056357C">
            <w:pPr>
              <w:numPr>
                <w:ilvl w:val="1"/>
                <w:numId w:val="2"/>
              </w:numPr>
              <w:spacing w:after="200" w:line="252" w:lineRule="auto"/>
              <w:rPr>
                <w:rFonts w:ascii="Trebuchet MS" w:hAnsi="Trebuchet MS"/>
                <w:sz w:val="20"/>
                <w:szCs w:val="20"/>
              </w:rPr>
            </w:pPr>
            <w:r w:rsidRPr="000F1191">
              <w:rPr>
                <w:rFonts w:ascii="Trebuchet MS" w:hAnsi="Trebuchet MS"/>
                <w:sz w:val="20"/>
                <w:szCs w:val="20"/>
              </w:rPr>
              <w:t>Take referrals from the Desk via information systems and also via mobile phone in the case of urgent problems, resolving problems and r</w:t>
            </w:r>
            <w:r>
              <w:rPr>
                <w:rFonts w:ascii="Trebuchet MS" w:hAnsi="Trebuchet MS"/>
                <w:sz w:val="20"/>
                <w:szCs w:val="20"/>
              </w:rPr>
              <w:t>ecording progress and outcomes in the Service Desk’s information systems.</w:t>
            </w:r>
          </w:p>
          <w:p w14:paraId="289AF044" w14:textId="7520A38C" w:rsidR="0056357C" w:rsidRPr="0056357C" w:rsidRDefault="0056357C" w:rsidP="0056357C">
            <w:pPr>
              <w:numPr>
                <w:ilvl w:val="1"/>
                <w:numId w:val="2"/>
              </w:numPr>
              <w:spacing w:after="200" w:line="252" w:lineRule="auto"/>
              <w:rPr>
                <w:rFonts w:ascii="Trebuchet MS" w:hAnsi="Trebuchet MS"/>
                <w:sz w:val="20"/>
                <w:szCs w:val="20"/>
              </w:rPr>
            </w:pPr>
            <w:r w:rsidRPr="0056357C">
              <w:rPr>
                <w:rFonts w:ascii="Trebuchet MS" w:hAnsi="Trebuchet MS"/>
                <w:sz w:val="20"/>
                <w:szCs w:val="20"/>
              </w:rPr>
              <w:t>Support the development and operation of the ISS Service Desk in the context of ISS’s services and compliance with ITIL best practices.</w:t>
            </w:r>
          </w:p>
        </w:tc>
      </w:tr>
    </w:tbl>
    <w:p w14:paraId="586DF70D" w14:textId="4C1D21D5" w:rsidR="0056357C" w:rsidRDefault="0056357C"/>
    <w:p w14:paraId="14A7D88D" w14:textId="64137528" w:rsidR="0056357C" w:rsidRDefault="0056357C"/>
    <w:p w14:paraId="0AA73807" w14:textId="77C81383" w:rsidR="0056357C" w:rsidRDefault="0056357C"/>
    <w:p w14:paraId="51A18053" w14:textId="3BC4D42F" w:rsidR="00270A1F" w:rsidRDefault="00270A1F"/>
    <w:p w14:paraId="090CD55C" w14:textId="4C61EC6F" w:rsidR="00270A1F" w:rsidRDefault="00270A1F"/>
    <w:tbl>
      <w:tblPr>
        <w:tblpPr w:leftFromText="180" w:rightFromText="180" w:vertAnchor="page" w:horzAnchor="margin" w:tblpXSpec="center" w:tblpY="2311"/>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270A1F" w:rsidRPr="0065072A" w14:paraId="7E3D1147" w14:textId="77777777" w:rsidTr="00270A1F">
        <w:trPr>
          <w:trHeight w:val="530"/>
        </w:trPr>
        <w:tc>
          <w:tcPr>
            <w:tcW w:w="10207" w:type="dxa"/>
            <w:tcBorders>
              <w:top w:val="single" w:sz="4" w:space="0" w:color="auto"/>
              <w:bottom w:val="single" w:sz="4" w:space="0" w:color="auto"/>
            </w:tcBorders>
            <w:vAlign w:val="center"/>
          </w:tcPr>
          <w:p w14:paraId="6E95D002" w14:textId="77777777" w:rsidR="00270A1F" w:rsidRDefault="00270A1F" w:rsidP="00270A1F">
            <w:pPr>
              <w:numPr>
                <w:ilvl w:val="0"/>
                <w:numId w:val="2"/>
              </w:numPr>
              <w:spacing w:after="200" w:line="252" w:lineRule="auto"/>
              <w:rPr>
                <w:rFonts w:ascii="Trebuchet MS" w:hAnsi="Trebuchet MS"/>
                <w:sz w:val="20"/>
                <w:szCs w:val="20"/>
              </w:rPr>
            </w:pPr>
            <w:r>
              <w:rPr>
                <w:rFonts w:ascii="Trebuchet MS" w:hAnsi="Trebuchet MS"/>
                <w:sz w:val="20"/>
                <w:szCs w:val="20"/>
              </w:rPr>
              <w:t>IT and AV Support:</w:t>
            </w:r>
          </w:p>
          <w:p w14:paraId="0459D7EA" w14:textId="77777777" w:rsidR="00270A1F" w:rsidRDefault="00270A1F" w:rsidP="00270A1F">
            <w:pPr>
              <w:numPr>
                <w:ilvl w:val="1"/>
                <w:numId w:val="2"/>
              </w:numPr>
              <w:spacing w:after="200" w:line="252" w:lineRule="auto"/>
              <w:rPr>
                <w:rFonts w:ascii="Trebuchet MS" w:hAnsi="Trebuchet MS"/>
                <w:sz w:val="20"/>
                <w:szCs w:val="20"/>
              </w:rPr>
            </w:pPr>
            <w:r>
              <w:rPr>
                <w:rFonts w:ascii="Trebuchet MS" w:hAnsi="Trebuchet MS"/>
                <w:sz w:val="20"/>
                <w:szCs w:val="20"/>
              </w:rPr>
              <w:t>Installation and maintenance of IT hardware and software</w:t>
            </w:r>
          </w:p>
          <w:p w14:paraId="05BCD0CD" w14:textId="77777777" w:rsidR="00270A1F" w:rsidRDefault="00270A1F" w:rsidP="00270A1F">
            <w:pPr>
              <w:numPr>
                <w:ilvl w:val="1"/>
                <w:numId w:val="2"/>
              </w:numPr>
              <w:spacing w:after="200" w:line="252" w:lineRule="auto"/>
              <w:rPr>
                <w:rFonts w:ascii="Trebuchet MS" w:hAnsi="Trebuchet MS"/>
                <w:sz w:val="20"/>
                <w:szCs w:val="20"/>
              </w:rPr>
            </w:pPr>
            <w:r>
              <w:rPr>
                <w:rFonts w:ascii="Trebuchet MS" w:hAnsi="Trebuchet MS"/>
                <w:sz w:val="20"/>
                <w:szCs w:val="20"/>
              </w:rPr>
              <w:t>Installation and maintenance of Audio Visual, including video conference, equipment</w:t>
            </w:r>
          </w:p>
          <w:p w14:paraId="37A30311" w14:textId="77777777" w:rsidR="00270A1F" w:rsidRDefault="00270A1F" w:rsidP="00270A1F">
            <w:pPr>
              <w:numPr>
                <w:ilvl w:val="1"/>
                <w:numId w:val="2"/>
              </w:numPr>
              <w:spacing w:after="200" w:line="252" w:lineRule="auto"/>
              <w:rPr>
                <w:rFonts w:ascii="Trebuchet MS" w:hAnsi="Trebuchet MS"/>
                <w:sz w:val="20"/>
                <w:szCs w:val="20"/>
              </w:rPr>
            </w:pPr>
            <w:r>
              <w:rPr>
                <w:rFonts w:ascii="Trebuchet MS" w:hAnsi="Trebuchet MS"/>
                <w:sz w:val="20"/>
                <w:szCs w:val="20"/>
              </w:rPr>
              <w:t>Offer second-line user support in the use of IT and AV.</w:t>
            </w:r>
          </w:p>
          <w:p w14:paraId="03B97EAB" w14:textId="77777777" w:rsidR="00270A1F" w:rsidRPr="0056357C" w:rsidRDefault="00270A1F" w:rsidP="00270A1F">
            <w:pPr>
              <w:numPr>
                <w:ilvl w:val="1"/>
                <w:numId w:val="2"/>
              </w:numPr>
              <w:spacing w:after="200" w:line="252" w:lineRule="auto"/>
              <w:rPr>
                <w:rFonts w:ascii="Trebuchet MS" w:hAnsi="Trebuchet MS"/>
                <w:sz w:val="20"/>
                <w:szCs w:val="20"/>
              </w:rPr>
            </w:pPr>
            <w:r w:rsidRPr="0056357C">
              <w:rPr>
                <w:rFonts w:ascii="Trebuchet MS" w:hAnsi="Trebuchet MS"/>
                <w:sz w:val="20"/>
                <w:szCs w:val="20"/>
              </w:rPr>
              <w:t>Fault diagnosis and subsequent resolution, referral and recording of outcomes</w:t>
            </w:r>
          </w:p>
        </w:tc>
      </w:tr>
      <w:tr w:rsidR="00270A1F" w:rsidRPr="0065072A" w14:paraId="60655CF3" w14:textId="77777777" w:rsidTr="00270A1F">
        <w:trPr>
          <w:trHeight w:val="530"/>
        </w:trPr>
        <w:tc>
          <w:tcPr>
            <w:tcW w:w="10207" w:type="dxa"/>
            <w:tcBorders>
              <w:top w:val="single" w:sz="4" w:space="0" w:color="auto"/>
              <w:bottom w:val="single" w:sz="4" w:space="0" w:color="auto"/>
            </w:tcBorders>
            <w:vAlign w:val="center"/>
          </w:tcPr>
          <w:p w14:paraId="07CCC29D" w14:textId="77777777" w:rsidR="00270A1F" w:rsidRDefault="00270A1F" w:rsidP="00270A1F">
            <w:pPr>
              <w:numPr>
                <w:ilvl w:val="0"/>
                <w:numId w:val="2"/>
              </w:numPr>
              <w:spacing w:after="120" w:line="252" w:lineRule="auto"/>
              <w:rPr>
                <w:rFonts w:ascii="Trebuchet MS" w:hAnsi="Trebuchet MS"/>
                <w:sz w:val="20"/>
                <w:szCs w:val="20"/>
              </w:rPr>
            </w:pPr>
            <w:r>
              <w:rPr>
                <w:rFonts w:ascii="Trebuchet MS" w:hAnsi="Trebuchet MS"/>
                <w:sz w:val="20"/>
                <w:szCs w:val="20"/>
              </w:rPr>
              <w:t>Professional Development:</w:t>
            </w:r>
          </w:p>
          <w:p w14:paraId="5552B137" w14:textId="77777777" w:rsidR="00270A1F" w:rsidRDefault="00270A1F" w:rsidP="00270A1F">
            <w:pPr>
              <w:numPr>
                <w:ilvl w:val="1"/>
                <w:numId w:val="2"/>
              </w:numPr>
              <w:spacing w:after="200" w:line="252" w:lineRule="auto"/>
              <w:rPr>
                <w:rFonts w:ascii="Trebuchet MS" w:hAnsi="Trebuchet MS"/>
                <w:sz w:val="20"/>
                <w:szCs w:val="20"/>
              </w:rPr>
            </w:pPr>
            <w:r w:rsidRPr="00A86B8E">
              <w:rPr>
                <w:rFonts w:ascii="Trebuchet MS" w:hAnsi="Trebuchet MS"/>
                <w:sz w:val="20"/>
                <w:szCs w:val="20"/>
              </w:rPr>
              <w:t xml:space="preserve">To </w:t>
            </w:r>
            <w:r>
              <w:rPr>
                <w:rFonts w:ascii="Trebuchet MS" w:hAnsi="Trebuchet MS"/>
                <w:sz w:val="20"/>
                <w:szCs w:val="20"/>
              </w:rPr>
              <w:t>demonstrate a commitment to ongoing professional development</w:t>
            </w:r>
            <w:r w:rsidRPr="00A86B8E">
              <w:rPr>
                <w:rFonts w:ascii="Trebuchet MS" w:hAnsi="Trebuchet MS"/>
                <w:sz w:val="20"/>
                <w:szCs w:val="20"/>
              </w:rPr>
              <w:t>.</w:t>
            </w:r>
          </w:p>
        </w:tc>
      </w:tr>
      <w:tr w:rsidR="00270A1F" w:rsidRPr="0065072A" w14:paraId="3811F21D" w14:textId="77777777" w:rsidTr="00270A1F">
        <w:trPr>
          <w:trHeight w:val="530"/>
        </w:trPr>
        <w:tc>
          <w:tcPr>
            <w:tcW w:w="10207" w:type="dxa"/>
            <w:tcBorders>
              <w:top w:val="single" w:sz="4" w:space="0" w:color="auto"/>
            </w:tcBorders>
            <w:vAlign w:val="center"/>
          </w:tcPr>
          <w:p w14:paraId="2BABCB8B" w14:textId="77777777" w:rsidR="00270A1F" w:rsidRDefault="00270A1F" w:rsidP="00270A1F">
            <w:pPr>
              <w:numPr>
                <w:ilvl w:val="0"/>
                <w:numId w:val="2"/>
              </w:numPr>
              <w:spacing w:after="120" w:line="252" w:lineRule="auto"/>
              <w:rPr>
                <w:rFonts w:ascii="Trebuchet MS" w:hAnsi="Trebuchet MS"/>
                <w:sz w:val="20"/>
                <w:szCs w:val="20"/>
              </w:rPr>
            </w:pPr>
            <w:r>
              <w:rPr>
                <w:rFonts w:ascii="Trebuchet MS" w:hAnsi="Trebuchet MS"/>
                <w:sz w:val="20"/>
                <w:szCs w:val="20"/>
              </w:rPr>
              <w:t>General (part 2):</w:t>
            </w:r>
          </w:p>
          <w:p w14:paraId="78AC513C" w14:textId="77777777" w:rsidR="00270A1F" w:rsidRPr="00A86B8E" w:rsidRDefault="00270A1F" w:rsidP="00270A1F">
            <w:pPr>
              <w:numPr>
                <w:ilvl w:val="1"/>
                <w:numId w:val="2"/>
              </w:numPr>
              <w:spacing w:after="120" w:line="252" w:lineRule="auto"/>
              <w:rPr>
                <w:rFonts w:ascii="Trebuchet MS" w:hAnsi="Trebuchet MS"/>
                <w:sz w:val="20"/>
                <w:szCs w:val="20"/>
              </w:rPr>
            </w:pPr>
            <w:r w:rsidRPr="00A86B8E">
              <w:rPr>
                <w:rFonts w:ascii="Trebuchet MS" w:hAnsi="Trebuchet MS"/>
                <w:sz w:val="20"/>
                <w:szCs w:val="20"/>
              </w:rPr>
              <w:t>To maintain high levels of professional conduct, including but not limited to, cooperative engagement in tasks set, the exercising of initiative to suggest through line mangers improvements to the service provided, and clear and professional styles of communication at all times.</w:t>
            </w:r>
          </w:p>
          <w:p w14:paraId="05B55E6A" w14:textId="77777777" w:rsidR="00270A1F" w:rsidRPr="00A86B8E" w:rsidRDefault="00270A1F" w:rsidP="00270A1F">
            <w:pPr>
              <w:numPr>
                <w:ilvl w:val="1"/>
                <w:numId w:val="2"/>
              </w:numPr>
              <w:spacing w:after="120" w:line="252" w:lineRule="auto"/>
              <w:rPr>
                <w:rFonts w:ascii="Trebuchet MS" w:hAnsi="Trebuchet MS"/>
                <w:sz w:val="20"/>
                <w:szCs w:val="20"/>
              </w:rPr>
            </w:pPr>
            <w:r w:rsidRPr="00A86B8E">
              <w:rPr>
                <w:rFonts w:ascii="Trebuchet MS" w:hAnsi="Trebuchet MS"/>
                <w:sz w:val="20"/>
                <w:szCs w:val="20"/>
              </w:rPr>
              <w:t>To manage other activities that may become the responsibility of User Services through evolution, growth or restructuring.</w:t>
            </w:r>
            <w:r>
              <w:rPr>
                <w:rFonts w:ascii="Trebuchet MS" w:hAnsi="Trebuchet MS"/>
                <w:sz w:val="20"/>
                <w:szCs w:val="20"/>
              </w:rPr>
              <w:br/>
            </w:r>
          </w:p>
          <w:p w14:paraId="19F3C67A" w14:textId="77777777" w:rsidR="00270A1F" w:rsidRPr="0056357C" w:rsidRDefault="00270A1F" w:rsidP="00270A1F">
            <w:pPr>
              <w:numPr>
                <w:ilvl w:val="1"/>
                <w:numId w:val="2"/>
              </w:numPr>
              <w:spacing w:after="120" w:line="252" w:lineRule="auto"/>
              <w:rPr>
                <w:rFonts w:ascii="Trebuchet MS" w:hAnsi="Trebuchet MS"/>
                <w:sz w:val="20"/>
                <w:szCs w:val="20"/>
              </w:rPr>
            </w:pPr>
            <w:r w:rsidRPr="00A86B8E">
              <w:rPr>
                <w:rFonts w:ascii="Trebuchet MS" w:hAnsi="Trebuchet MS"/>
                <w:sz w:val="20"/>
                <w:szCs w:val="20"/>
              </w:rPr>
              <w:t>Such duties appropriate to the grade as may be directed by the Director of Information Systems Services or nominated representative.</w:t>
            </w:r>
          </w:p>
        </w:tc>
      </w:tr>
    </w:tbl>
    <w:p w14:paraId="5939682A" w14:textId="4AD0FE24" w:rsidR="00270A1F" w:rsidRDefault="00270A1F"/>
    <w:p w14:paraId="7B6EC792" w14:textId="65B7867C" w:rsidR="00270A1F" w:rsidRDefault="00270A1F"/>
    <w:p w14:paraId="5151E995" w14:textId="0A5DEC5A" w:rsidR="00270A1F" w:rsidRDefault="00270A1F"/>
    <w:p w14:paraId="4BE66B5E" w14:textId="23821A6E" w:rsidR="000F7378" w:rsidRDefault="000F7378" w:rsidP="0028089A">
      <w:pPr>
        <w:rPr>
          <w:b/>
          <w:szCs w:val="22"/>
        </w:rPr>
      </w:pPr>
    </w:p>
    <w:p w14:paraId="2848BA2C" w14:textId="6AD22837" w:rsidR="00A12F36" w:rsidRPr="00270A1F" w:rsidRDefault="00A12F36">
      <w:pPr>
        <w:rPr>
          <w:szCs w:val="22"/>
        </w:rPr>
      </w:pPr>
    </w:p>
    <w:sectPr w:rsidR="00A12F36" w:rsidRPr="00270A1F" w:rsidSect="000F7378">
      <w:headerReference w:type="default" r:id="rId7"/>
      <w:pgSz w:w="11900" w:h="16840"/>
      <w:pgMar w:top="232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BEB72" w14:textId="77777777" w:rsidR="00DC4B91" w:rsidRDefault="00DC4B91" w:rsidP="00ED4884">
      <w:r>
        <w:separator/>
      </w:r>
    </w:p>
  </w:endnote>
  <w:endnote w:type="continuationSeparator" w:id="0">
    <w:p w14:paraId="6CDF14EE" w14:textId="77777777" w:rsidR="00DC4B91" w:rsidRDefault="00DC4B91" w:rsidP="00E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CB8D3" w14:textId="77777777" w:rsidR="00DC4B91" w:rsidRDefault="00DC4B91" w:rsidP="00ED4884">
      <w:r>
        <w:separator/>
      </w:r>
    </w:p>
  </w:footnote>
  <w:footnote w:type="continuationSeparator" w:id="0">
    <w:p w14:paraId="6C2D23C6" w14:textId="77777777" w:rsidR="00DC4B91" w:rsidRDefault="00DC4B91" w:rsidP="00ED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2DA2A" w14:textId="77777777" w:rsidR="00ED4884" w:rsidRDefault="00ED4884">
    <w:pPr>
      <w:pStyle w:val="Header"/>
    </w:pPr>
    <w:r>
      <w:rPr>
        <w:noProof/>
        <w:lang w:val="en-GB" w:eastAsia="en-GB"/>
      </w:rPr>
      <w:drawing>
        <wp:anchor distT="0" distB="0" distL="114300" distR="114300" simplePos="0" relativeHeight="251659776" behindDoc="1" locked="0" layoutInCell="1" allowOverlap="1" wp14:anchorId="0A1FA174" wp14:editId="7A8188F3">
          <wp:simplePos x="0" y="0"/>
          <wp:positionH relativeFrom="page">
            <wp:align>left</wp:align>
          </wp:positionH>
          <wp:positionV relativeFrom="page">
            <wp:align>top</wp:align>
          </wp:positionV>
          <wp:extent cx="7569200" cy="1069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A4 Poster Frame and Logo Portrait.eps"/>
                  <pic:cNvPicPr/>
                </pic:nvPicPr>
                <pic:blipFill>
                  <a:blip r:embed="rId1">
                    <a:extLst>
                      <a:ext uri="{28A0092B-C50C-407E-A947-70E740481C1C}">
                        <a14:useLocalDpi xmlns:a14="http://schemas.microsoft.com/office/drawing/2010/main" val="0"/>
                      </a:ext>
                    </a:extLst>
                  </a:blip>
                  <a:stretch>
                    <a:fillRect/>
                  </a:stretch>
                </pic:blipFill>
                <pic:spPr>
                  <a:xfrm>
                    <a:off x="0" y="0"/>
                    <a:ext cx="7569200" cy="1069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C219B"/>
    <w:multiLevelType w:val="hybridMultilevel"/>
    <w:tmpl w:val="EE14324A"/>
    <w:lvl w:ilvl="0" w:tplc="D3E220DE">
      <w:start w:val="4"/>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B6C8C"/>
    <w:multiLevelType w:val="hybridMultilevel"/>
    <w:tmpl w:val="157816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C120CEA"/>
    <w:multiLevelType w:val="hybridMultilevel"/>
    <w:tmpl w:val="6A885766"/>
    <w:lvl w:ilvl="0" w:tplc="8A60113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884"/>
    <w:rsid w:val="0009426F"/>
    <w:rsid w:val="000F7378"/>
    <w:rsid w:val="00270A1F"/>
    <w:rsid w:val="0056357C"/>
    <w:rsid w:val="005A4C01"/>
    <w:rsid w:val="00654B41"/>
    <w:rsid w:val="00A12F36"/>
    <w:rsid w:val="00A50EBF"/>
    <w:rsid w:val="00BE52D2"/>
    <w:rsid w:val="00CA1E6C"/>
    <w:rsid w:val="00DB754F"/>
    <w:rsid w:val="00DC4B91"/>
    <w:rsid w:val="00E00EE7"/>
    <w:rsid w:val="00ED4884"/>
    <w:rsid w:val="00F03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6FB9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884"/>
    <w:pPr>
      <w:tabs>
        <w:tab w:val="center" w:pos="4320"/>
        <w:tab w:val="right" w:pos="8640"/>
      </w:tabs>
    </w:pPr>
  </w:style>
  <w:style w:type="character" w:customStyle="1" w:styleId="HeaderChar">
    <w:name w:val="Header Char"/>
    <w:basedOn w:val="DefaultParagraphFont"/>
    <w:link w:val="Header"/>
    <w:uiPriority w:val="99"/>
    <w:rsid w:val="00ED4884"/>
  </w:style>
  <w:style w:type="paragraph" w:styleId="Footer">
    <w:name w:val="footer"/>
    <w:basedOn w:val="Normal"/>
    <w:link w:val="FooterChar"/>
    <w:uiPriority w:val="99"/>
    <w:unhideWhenUsed/>
    <w:rsid w:val="00ED4884"/>
    <w:pPr>
      <w:tabs>
        <w:tab w:val="center" w:pos="4320"/>
        <w:tab w:val="right" w:pos="8640"/>
      </w:tabs>
    </w:pPr>
  </w:style>
  <w:style w:type="character" w:customStyle="1" w:styleId="FooterChar">
    <w:name w:val="Footer Char"/>
    <w:basedOn w:val="DefaultParagraphFont"/>
    <w:link w:val="Footer"/>
    <w:uiPriority w:val="99"/>
    <w:rsid w:val="00ED4884"/>
  </w:style>
  <w:style w:type="paragraph" w:styleId="BalloonText">
    <w:name w:val="Balloon Text"/>
    <w:basedOn w:val="Normal"/>
    <w:link w:val="BalloonTextChar"/>
    <w:uiPriority w:val="99"/>
    <w:semiHidden/>
    <w:unhideWhenUsed/>
    <w:rsid w:val="00ED4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884"/>
    <w:rPr>
      <w:rFonts w:ascii="Lucida Grande" w:hAnsi="Lucida Grande" w:cs="Lucida Grande"/>
      <w:sz w:val="18"/>
      <w:szCs w:val="18"/>
    </w:rPr>
  </w:style>
  <w:style w:type="character" w:customStyle="1" w:styleId="Style4">
    <w:name w:val="Style4"/>
    <w:basedOn w:val="DefaultParagraphFont"/>
    <w:uiPriority w:val="1"/>
    <w:qFormat/>
    <w:rsid w:val="0009426F"/>
    <w:rPr>
      <w:rFonts w:ascii="Calibri" w:hAnsi="Calibri"/>
      <w:sz w:val="22"/>
    </w:rPr>
  </w:style>
  <w:style w:type="character" w:customStyle="1" w:styleId="Style5">
    <w:name w:val="Style5"/>
    <w:basedOn w:val="DefaultParagraphFont"/>
    <w:uiPriority w:val="1"/>
    <w:rsid w:val="0009426F"/>
    <w:rPr>
      <w:rFonts w:ascii="Calibri" w:hAnsi="Calibri"/>
      <w:b/>
      <w:sz w:val="22"/>
    </w:rPr>
  </w:style>
  <w:style w:type="paragraph" w:styleId="FootnoteText">
    <w:name w:val="footnote text"/>
    <w:basedOn w:val="Normal"/>
    <w:link w:val="FootnoteTextChar"/>
    <w:rsid w:val="00BE52D2"/>
    <w:rPr>
      <w:rFonts w:ascii="Cambria" w:eastAsia="Times New Roman" w:hAnsi="Cambria" w:cs="Times New Roman"/>
      <w:sz w:val="20"/>
      <w:szCs w:val="20"/>
      <w:lang w:val="en-GB" w:bidi="en-US"/>
    </w:rPr>
  </w:style>
  <w:style w:type="character" w:customStyle="1" w:styleId="FootnoteTextChar">
    <w:name w:val="Footnote Text Char"/>
    <w:basedOn w:val="DefaultParagraphFont"/>
    <w:link w:val="FootnoteText"/>
    <w:rsid w:val="00BE52D2"/>
    <w:rPr>
      <w:rFonts w:ascii="Cambria" w:eastAsia="Times New Roman" w:hAnsi="Cambria" w:cs="Times New Roman"/>
      <w:sz w:val="20"/>
      <w:szCs w:val="20"/>
      <w:lang w:val="en-GB" w:bidi="en-US"/>
    </w:rPr>
  </w:style>
  <w:style w:type="character" w:styleId="FootnoteReference">
    <w:name w:val="footnote reference"/>
    <w:basedOn w:val="DefaultParagraphFont"/>
    <w:rsid w:val="00BE52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E92DBCFE82E7439583D8E3F5CD7D12"/>
        <w:category>
          <w:name w:val="General"/>
          <w:gallery w:val="placeholder"/>
        </w:category>
        <w:types>
          <w:type w:val="bbPlcHdr"/>
        </w:types>
        <w:behaviors>
          <w:behavior w:val="content"/>
        </w:behaviors>
        <w:guid w:val="{221258E0-8ABE-F646-BC91-2B610CF5F92E}"/>
      </w:docPartPr>
      <w:docPartBody>
        <w:p w:rsidR="00341FE7" w:rsidRDefault="00B93138" w:rsidP="00B93138">
          <w:pPr>
            <w:pStyle w:val="2BE92DBCFE82E7439583D8E3F5CD7D12"/>
          </w:pPr>
          <w:r w:rsidRPr="00EA3102">
            <w:rPr>
              <w:rStyle w:val="PlaceholderText"/>
            </w:rPr>
            <w:t>Click here to enter text.</w:t>
          </w:r>
        </w:p>
      </w:docPartBody>
    </w:docPart>
    <w:docPart>
      <w:docPartPr>
        <w:name w:val="6186302DC2EC774C9AD7B78C1A24A86B"/>
        <w:category>
          <w:name w:val="General"/>
          <w:gallery w:val="placeholder"/>
        </w:category>
        <w:types>
          <w:type w:val="bbPlcHdr"/>
        </w:types>
        <w:behaviors>
          <w:behavior w:val="content"/>
        </w:behaviors>
        <w:guid w:val="{F82C5356-3968-064C-9DF2-FEAB6EDD394A}"/>
      </w:docPartPr>
      <w:docPartBody>
        <w:p w:rsidR="00645260" w:rsidRDefault="002C2A08" w:rsidP="002C2A08">
          <w:pPr>
            <w:pStyle w:val="6186302DC2EC774C9AD7B78C1A24A86B"/>
          </w:pPr>
          <w:r w:rsidRPr="00EA31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38"/>
    <w:rsid w:val="000129F8"/>
    <w:rsid w:val="002C2A08"/>
    <w:rsid w:val="00324DE6"/>
    <w:rsid w:val="00341FE7"/>
    <w:rsid w:val="00645260"/>
    <w:rsid w:val="009E4369"/>
    <w:rsid w:val="00B93138"/>
    <w:rsid w:val="00FA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A08"/>
    <w:rPr>
      <w:color w:val="808080"/>
    </w:rPr>
  </w:style>
  <w:style w:type="paragraph" w:customStyle="1" w:styleId="2BE92DBCFE82E7439583D8E3F5CD7D12">
    <w:name w:val="2BE92DBCFE82E7439583D8E3F5CD7D12"/>
    <w:rsid w:val="00B93138"/>
  </w:style>
  <w:style w:type="paragraph" w:customStyle="1" w:styleId="4A052D622A274E4197A90D520B6D44BA">
    <w:name w:val="4A052D622A274E4197A90D520B6D44BA"/>
    <w:rsid w:val="002C2A08"/>
  </w:style>
  <w:style w:type="paragraph" w:customStyle="1" w:styleId="981D670393725C43A532969173C8F99F">
    <w:name w:val="981D670393725C43A532969173C8F99F"/>
    <w:rsid w:val="002C2A08"/>
  </w:style>
  <w:style w:type="paragraph" w:customStyle="1" w:styleId="6186302DC2EC774C9AD7B78C1A24A86B">
    <w:name w:val="6186302DC2EC774C9AD7B78C1A24A86B"/>
    <w:rsid w:val="002C2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Roundhouse</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Last</dc:creator>
  <cp:keywords/>
  <dc:description/>
  <cp:lastModifiedBy>Bland, Gavin</cp:lastModifiedBy>
  <cp:revision>2</cp:revision>
  <dcterms:created xsi:type="dcterms:W3CDTF">2021-09-29T12:24:00Z</dcterms:created>
  <dcterms:modified xsi:type="dcterms:W3CDTF">2021-09-29T12:24:00Z</dcterms:modified>
</cp:coreProperties>
</file>