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>
        <w:rPr>
          <w:noProof/>
          <w:color w:val="2B579A"/>
          <w:shd w:val="clear" w:color="auto" w:fill="E6E6E6"/>
        </w:rPr>
        <w:drawing>
          <wp:inline distT="0" distB="0" distL="0" distR="0" wp14:anchorId="73B7BD80" wp14:editId="74533106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57F39474" w14:textId="15896170" w:rsidR="00022A79" w:rsidRPr="001F7669" w:rsidRDefault="001F7669" w:rsidP="00296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7669">
        <w:rPr>
          <w:rFonts w:asciiTheme="minorHAnsi" w:hAnsiTheme="minorHAnsi" w:cstheme="minorHAnsi"/>
          <w:b/>
          <w:bCs/>
          <w:sz w:val="22"/>
          <w:szCs w:val="22"/>
        </w:rPr>
        <w:t xml:space="preserve">Lecturer in </w:t>
      </w:r>
      <w:r w:rsidR="00D0378B">
        <w:rPr>
          <w:rFonts w:asciiTheme="minorHAnsi" w:hAnsiTheme="minorHAnsi" w:cstheme="minorHAnsi"/>
          <w:b/>
          <w:bCs/>
          <w:sz w:val="22"/>
          <w:szCs w:val="22"/>
        </w:rPr>
        <w:t>French</w:t>
      </w:r>
      <w:r w:rsidR="00A243B5">
        <w:rPr>
          <w:rFonts w:asciiTheme="minorHAnsi" w:hAnsiTheme="minorHAnsi" w:cstheme="minorHAnsi"/>
          <w:b/>
          <w:bCs/>
          <w:sz w:val="22"/>
          <w:szCs w:val="22"/>
        </w:rPr>
        <w:t xml:space="preserve"> or </w:t>
      </w:r>
      <w:r w:rsidR="00E663D0">
        <w:rPr>
          <w:rFonts w:asciiTheme="minorHAnsi" w:hAnsiTheme="minorHAnsi" w:cstheme="minorHAnsi"/>
          <w:b/>
          <w:bCs/>
          <w:sz w:val="22"/>
          <w:szCs w:val="22"/>
        </w:rPr>
        <w:t>Francophone</w:t>
      </w:r>
      <w:r w:rsidRPr="001F7669">
        <w:rPr>
          <w:rFonts w:asciiTheme="minorHAnsi" w:hAnsiTheme="minorHAnsi" w:cstheme="minorHAnsi"/>
          <w:b/>
          <w:bCs/>
          <w:sz w:val="22"/>
          <w:szCs w:val="22"/>
        </w:rPr>
        <w:t xml:space="preserve"> Studies, Grade 7</w:t>
      </w:r>
      <w:r w:rsidR="00D0378B">
        <w:rPr>
          <w:rFonts w:asciiTheme="minorHAnsi" w:hAnsiTheme="minorHAnsi" w:cstheme="minorHAnsi"/>
          <w:b/>
          <w:bCs/>
          <w:sz w:val="22"/>
          <w:szCs w:val="22"/>
        </w:rPr>
        <w:t>/8</w:t>
      </w:r>
    </w:p>
    <w:p w14:paraId="3C945DC8" w14:textId="77777777" w:rsidR="00296946" w:rsidRPr="004117D8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</w:p>
    <w:p w14:paraId="0A37501D" w14:textId="77777777" w:rsidR="00296946" w:rsidRDefault="00296946" w:rsidP="00296946">
      <w:pPr>
        <w:rPr>
          <w:rFonts w:ascii="Calibri" w:hAnsi="Calibri"/>
          <w:sz w:val="22"/>
          <w:szCs w:val="22"/>
        </w:rPr>
      </w:pPr>
    </w:p>
    <w:p w14:paraId="5DAB6C7B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529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52"/>
        <w:gridCol w:w="1976"/>
        <w:gridCol w:w="1299"/>
        <w:gridCol w:w="3402"/>
      </w:tblGrid>
      <w:tr w:rsidR="00963620" w:rsidRPr="004117D8" w14:paraId="74BC01EE" w14:textId="77777777" w:rsidTr="00963620">
        <w:tc>
          <w:tcPr>
            <w:tcW w:w="2852" w:type="dxa"/>
            <w:shd w:val="clear" w:color="auto" w:fill="D9D9D9" w:themeFill="background1" w:themeFillShade="D9"/>
            <w:hideMark/>
          </w:tcPr>
          <w:p w14:paraId="1FDF52F2" w14:textId="77777777" w:rsidR="00963620" w:rsidRPr="00022A79" w:rsidRDefault="00963620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7EF61DD8" w14:textId="77777777" w:rsidR="00963620" w:rsidRDefault="00963620" w:rsidP="00885A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Essential/</w:t>
            </w:r>
          </w:p>
          <w:p w14:paraId="516416A4" w14:textId="4C0F3877" w:rsidR="00963620" w:rsidRDefault="00963620" w:rsidP="00885AEF">
            <w:pPr>
              <w:rPr>
                <w:rFonts w:ascii="Calibri" w:hAnsi="Calibri"/>
                <w:b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  <w:p w14:paraId="02EB378F" w14:textId="77777777" w:rsidR="00963620" w:rsidRDefault="00963620" w:rsidP="00885AEF">
            <w:pPr>
              <w:rPr>
                <w:rFonts w:ascii="Calibri" w:hAnsi="Calibri"/>
                <w:b/>
              </w:rPr>
            </w:pPr>
          </w:p>
          <w:p w14:paraId="68754C40" w14:textId="09092D2E" w:rsidR="00963620" w:rsidRPr="007948E8" w:rsidRDefault="00963620" w:rsidP="00885A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Grade </w:t>
            </w:r>
            <w:r w:rsidR="00047040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7210CB9" w14:textId="77777777" w:rsidR="00963620" w:rsidRDefault="00963620" w:rsidP="0096362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Essential/</w:t>
            </w:r>
          </w:p>
          <w:p w14:paraId="49F214E2" w14:textId="77777777" w:rsidR="00963620" w:rsidRDefault="00963620" w:rsidP="00963620">
            <w:pPr>
              <w:rPr>
                <w:rFonts w:ascii="Calibri" w:hAnsi="Calibri"/>
                <w:b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  <w:p w14:paraId="67180FB8" w14:textId="77777777" w:rsidR="00963620" w:rsidRDefault="00963620" w:rsidP="00963620">
            <w:pPr>
              <w:rPr>
                <w:rFonts w:ascii="Calibri" w:hAnsi="Calibri"/>
                <w:b/>
              </w:rPr>
            </w:pPr>
          </w:p>
          <w:p w14:paraId="42A46881" w14:textId="70CF24D6" w:rsidR="00963620" w:rsidRDefault="00963620" w:rsidP="0096362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Grade 8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7272FC2F" w14:textId="1121396B" w:rsidR="00963620" w:rsidRPr="007948E8" w:rsidRDefault="00963620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963620" w:rsidRPr="004117D8" w14:paraId="25C787C6" w14:textId="77777777" w:rsidTr="00963620">
        <w:trPr>
          <w:trHeight w:val="626"/>
        </w:trPr>
        <w:tc>
          <w:tcPr>
            <w:tcW w:w="2852" w:type="dxa"/>
            <w:hideMark/>
          </w:tcPr>
          <w:p w14:paraId="260C275C" w14:textId="7CFEEF16" w:rsidR="00963620" w:rsidRPr="008D4F8E" w:rsidRDefault="00963620" w:rsidP="3AA26C48">
            <w:pPr>
              <w:tabs>
                <w:tab w:val="right" w:pos="5116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8D4F8E">
              <w:rPr>
                <w:rFonts w:asciiTheme="minorHAnsi" w:hAnsiTheme="minorHAnsi" w:cstheme="minorBidi"/>
                <w:sz w:val="20"/>
                <w:szCs w:val="20"/>
              </w:rPr>
              <w:t xml:space="preserve">PhD in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French or Francophone </w:t>
            </w:r>
            <w:r w:rsidRPr="008D4F8E">
              <w:rPr>
                <w:rFonts w:asciiTheme="minorHAnsi" w:hAnsiTheme="minorHAnsi" w:cstheme="minorBidi"/>
                <w:sz w:val="20"/>
                <w:szCs w:val="20"/>
              </w:rPr>
              <w:t xml:space="preserve">Studies or comparative cultural studies or </w:t>
            </w:r>
            <w:r w:rsidRPr="008D4F8E">
              <w:rPr>
                <w:rFonts w:asciiTheme="minorHAnsi" w:hAnsiTheme="minorHAnsi" w:cstheme="minorBidi"/>
                <w:bCs/>
                <w:sz w:val="20"/>
                <w:szCs w:val="20"/>
              </w:rPr>
              <w:t>award due within 12 months.</w:t>
            </w:r>
            <w:r w:rsidRPr="008D4F8E">
              <w:rPr>
                <w:rFonts w:asciiTheme="minorHAnsi" w:hAnsiTheme="minorHAnsi" w:cstheme="minorBidi"/>
                <w:sz w:val="20"/>
                <w:szCs w:val="20"/>
              </w:rPr>
              <w:t xml:space="preserve"> Please give details of your PhD, stating awarding institution, date of award, discipline/specialism.</w:t>
            </w:r>
          </w:p>
        </w:tc>
        <w:tc>
          <w:tcPr>
            <w:tcW w:w="1976" w:type="dxa"/>
          </w:tcPr>
          <w:p w14:paraId="0895C2DB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53AC61D1" w14:textId="78569859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="005D78C9">
              <w:rPr>
                <w:rFonts w:asciiTheme="minorHAnsi" w:hAnsiTheme="minorHAnsi" w:cstheme="minorHAnsi"/>
                <w:sz w:val="20"/>
                <w:szCs w:val="20"/>
              </w:rPr>
              <w:t>ential</w:t>
            </w:r>
          </w:p>
        </w:tc>
        <w:tc>
          <w:tcPr>
            <w:tcW w:w="3402" w:type="dxa"/>
            <w:hideMark/>
          </w:tcPr>
          <w:p w14:paraId="71CD424B" w14:textId="2F1F026A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Application /supporting statement</w:t>
            </w:r>
          </w:p>
        </w:tc>
      </w:tr>
      <w:tr w:rsidR="00963620" w:rsidRPr="004117D8" w14:paraId="45228CE7" w14:textId="77777777" w:rsidTr="00963620">
        <w:trPr>
          <w:trHeight w:val="566"/>
        </w:trPr>
        <w:tc>
          <w:tcPr>
            <w:tcW w:w="2852" w:type="dxa"/>
            <w:hideMark/>
          </w:tcPr>
          <w:p w14:paraId="467B0401" w14:textId="34884464" w:rsidR="00963620" w:rsidRPr="008D4F8E" w:rsidRDefault="00963620" w:rsidP="16F4F27B">
            <w:pPr>
              <w:tabs>
                <w:tab w:val="right" w:pos="5116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8D4F8E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excellent </w:t>
            </w:r>
            <w:r w:rsidRPr="008D4F8E">
              <w:rPr>
                <w:rFonts w:asciiTheme="minorHAnsi" w:hAnsiTheme="minorHAnsi" w:cstheme="minorBidi"/>
                <w:sz w:val="20"/>
                <w:szCs w:val="20"/>
              </w:rPr>
              <w:t>publications</w:t>
            </w:r>
            <w:proofErr w:type="gramEnd"/>
            <w:r w:rsidRPr="008D4F8E">
              <w:rPr>
                <w:rFonts w:asciiTheme="minorHAnsi" w:hAnsiTheme="minorHAnsi" w:cstheme="minorBidi"/>
                <w:sz w:val="20"/>
                <w:szCs w:val="20"/>
              </w:rPr>
              <w:t xml:space="preserve"> record in Modern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French or Francophone</w:t>
            </w:r>
            <w:r w:rsidRPr="008D4F8E">
              <w:rPr>
                <w:rFonts w:asciiTheme="minorHAnsi" w:hAnsiTheme="minorHAnsi" w:cstheme="minorBidi"/>
                <w:sz w:val="20"/>
                <w:szCs w:val="20"/>
              </w:rPr>
              <w:t xml:space="preserve"> Studies (which </w:t>
            </w:r>
            <w:r w:rsidRPr="008D4F8E">
              <w:rPr>
                <w:rFonts w:ascii="Segoe UI" w:eastAsia="Segoe UI" w:hAnsi="Segoe UI" w:cs="Segoe UI"/>
                <w:sz w:val="18"/>
                <w:szCs w:val="18"/>
              </w:rPr>
              <w:t>may include cultural, sociolinguistics, and translation specialisations</w:t>
            </w:r>
            <w:r w:rsidRPr="008D4F8E">
              <w:rPr>
                <w:rFonts w:asciiTheme="minorHAnsi" w:hAnsiTheme="minorHAnsi" w:cstheme="minorBidi"/>
                <w:sz w:val="20"/>
                <w:szCs w:val="20"/>
              </w:rPr>
              <w:t xml:space="preserve">) or comparative cultural studies (including modern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French or Francophone</w:t>
            </w:r>
            <w:r w:rsidRPr="008D4F8E">
              <w:rPr>
                <w:rFonts w:asciiTheme="minorHAnsi" w:hAnsiTheme="minorHAnsi" w:cstheme="minorBidi"/>
                <w:sz w:val="20"/>
                <w:szCs w:val="20"/>
              </w:rPr>
              <w:t xml:space="preserve"> studies) commensurate with the candidate’s level of professional development. Please list your most significant publication(s)</w:t>
            </w:r>
          </w:p>
        </w:tc>
        <w:tc>
          <w:tcPr>
            <w:tcW w:w="1976" w:type="dxa"/>
          </w:tcPr>
          <w:p w14:paraId="7B238D04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 xml:space="preserve">Essential </w:t>
            </w:r>
          </w:p>
        </w:tc>
        <w:tc>
          <w:tcPr>
            <w:tcW w:w="1299" w:type="dxa"/>
          </w:tcPr>
          <w:p w14:paraId="0B383942" w14:textId="79B030DB" w:rsidR="00963620" w:rsidRPr="001F7669" w:rsidRDefault="005D78C9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6019417B" w14:textId="64AE3BC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2E76DED2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424944DB" w14:textId="77777777" w:rsidTr="00963620">
        <w:trPr>
          <w:trHeight w:val="566"/>
        </w:trPr>
        <w:tc>
          <w:tcPr>
            <w:tcW w:w="2852" w:type="dxa"/>
            <w:hideMark/>
          </w:tcPr>
          <w:p w14:paraId="598F431D" w14:textId="35221874" w:rsidR="00963620" w:rsidRPr="004A15C8" w:rsidRDefault="00963620" w:rsidP="001F7669">
            <w:pPr>
              <w:tabs>
                <w:tab w:val="right" w:pos="51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15C8">
              <w:rPr>
                <w:rFonts w:asciiTheme="minorHAnsi" w:hAnsiTheme="minorHAnsi" w:cstheme="minorHAnsi"/>
                <w:sz w:val="20"/>
                <w:szCs w:val="20"/>
              </w:rPr>
              <w:t>A well-developed research profile and ability to secure external research funding or the potential to develop in this respect. Please give details, including value, of any successful awards.</w:t>
            </w:r>
          </w:p>
        </w:tc>
        <w:tc>
          <w:tcPr>
            <w:tcW w:w="1976" w:type="dxa"/>
          </w:tcPr>
          <w:p w14:paraId="23C964A8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69DF55CA" w14:textId="7799371E" w:rsidR="00963620" w:rsidRPr="001F7669" w:rsidRDefault="005D78C9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4F6CC922" w14:textId="065444C8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76DCAC3A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6632389D" w14:textId="77777777" w:rsidTr="00963620">
        <w:trPr>
          <w:trHeight w:val="566"/>
        </w:trPr>
        <w:tc>
          <w:tcPr>
            <w:tcW w:w="2852" w:type="dxa"/>
            <w:hideMark/>
          </w:tcPr>
          <w:p w14:paraId="315807F3" w14:textId="6F39D9FD" w:rsidR="00963620" w:rsidRPr="001F7669" w:rsidRDefault="00963620" w:rsidP="001F7669">
            <w:pPr>
              <w:tabs>
                <w:tab w:val="right" w:pos="51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and to supervise undergraduate and postgraduate students in students in all fields and periods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French and Francophone</w:t>
            </w: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 xml:space="preserve"> Studies, language and culture and cognate fields. Experience of teaching in Higher Education.  Please state your teaching and supervisory experience.</w:t>
            </w:r>
          </w:p>
        </w:tc>
        <w:tc>
          <w:tcPr>
            <w:tcW w:w="1976" w:type="dxa"/>
          </w:tcPr>
          <w:p w14:paraId="6E1FF818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21EB5F89" w14:textId="0357C8F7" w:rsidR="00963620" w:rsidRPr="001F7669" w:rsidRDefault="005D78C9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52FE385F" w14:textId="77877048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238F4E34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6F530644" w14:textId="77777777" w:rsidTr="00963620">
        <w:trPr>
          <w:trHeight w:val="566"/>
        </w:trPr>
        <w:tc>
          <w:tcPr>
            <w:tcW w:w="2852" w:type="dxa"/>
            <w:hideMark/>
          </w:tcPr>
          <w:p w14:paraId="1A3035EB" w14:textId="196CC3E9" w:rsidR="00963620" w:rsidRPr="001F7669" w:rsidRDefault="00963620" w:rsidP="7A7D7DCA">
            <w:pPr>
              <w:tabs>
                <w:tab w:val="right" w:pos="5116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</w:t>
            </w:r>
            <w:r w:rsidRPr="002C0FA7">
              <w:rPr>
                <w:rFonts w:asciiTheme="minorHAnsi" w:hAnsiTheme="minorHAnsi" w:cstheme="minorBidi"/>
                <w:sz w:val="20"/>
                <w:szCs w:val="20"/>
              </w:rPr>
              <w:t xml:space="preserve">luency in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French</w:t>
            </w:r>
            <w:r w:rsidRPr="002C0FA7">
              <w:rPr>
                <w:rFonts w:asciiTheme="minorHAnsi" w:hAnsiTheme="minorHAnsi" w:cstheme="minorBidi"/>
                <w:sz w:val="20"/>
                <w:szCs w:val="20"/>
              </w:rPr>
              <w:t xml:space="preserve"> appropriate for teaching in Higher Education</w:t>
            </w:r>
            <w:r w:rsidRPr="7A7D7DCA">
              <w:rPr>
                <w:rFonts w:asciiTheme="minorHAnsi" w:hAnsiTheme="minorHAnsi" w:cstheme="minorBidi"/>
                <w:sz w:val="20"/>
                <w:szCs w:val="20"/>
              </w:rPr>
              <w:t>. Please state your experience.</w:t>
            </w:r>
          </w:p>
        </w:tc>
        <w:tc>
          <w:tcPr>
            <w:tcW w:w="1976" w:type="dxa"/>
          </w:tcPr>
          <w:p w14:paraId="6F1A5006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67AD59E8" w14:textId="39B092AC" w:rsidR="00963620" w:rsidRPr="001F7669" w:rsidRDefault="005D78C9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4012742E" w14:textId="72C0C0B2" w:rsidR="00963620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7D0A35CC" w14:textId="5DCDED38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025320F5" w14:textId="77777777" w:rsidTr="00963620">
        <w:trPr>
          <w:trHeight w:val="566"/>
        </w:trPr>
        <w:tc>
          <w:tcPr>
            <w:tcW w:w="2852" w:type="dxa"/>
            <w:hideMark/>
          </w:tcPr>
          <w:p w14:paraId="2FF37DF8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Experience of module design, curriculum development and quality assurance.</w:t>
            </w:r>
          </w:p>
        </w:tc>
        <w:tc>
          <w:tcPr>
            <w:tcW w:w="1976" w:type="dxa"/>
          </w:tcPr>
          <w:p w14:paraId="248B3EE6" w14:textId="18C4ED4C" w:rsidR="00963620" w:rsidRPr="001F7669" w:rsidRDefault="0004704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  <w:tc>
          <w:tcPr>
            <w:tcW w:w="1299" w:type="dxa"/>
          </w:tcPr>
          <w:p w14:paraId="601B5860" w14:textId="25F73BFC" w:rsidR="00963620" w:rsidRPr="001F7669" w:rsidRDefault="0004704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5A1BC776" w14:textId="16B95C6C" w:rsidR="00963620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7D66193C" w14:textId="1EFFE5B3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6663B252" w14:textId="77777777" w:rsidTr="00963620">
        <w:trPr>
          <w:trHeight w:val="566"/>
        </w:trPr>
        <w:tc>
          <w:tcPr>
            <w:tcW w:w="2852" w:type="dxa"/>
            <w:hideMark/>
          </w:tcPr>
          <w:p w14:paraId="2B05A05E" w14:textId="1867952C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Ability to work cross-culturally on the department’s comparative modules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3620">
              <w:rPr>
                <w:rFonts w:asciiTheme="minorHAnsi" w:hAnsiTheme="minorHAnsi" w:cstheme="minorHAnsi"/>
                <w:sz w:val="20"/>
                <w:szCs w:val="20"/>
              </w:rPr>
              <w:t>in related fields such as cultural studies from a European and/or global perspective</w:t>
            </w:r>
            <w:r w:rsidR="005D06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14:paraId="24516E5B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2C1751E3" w14:textId="650A8881" w:rsidR="00963620" w:rsidRPr="001F7669" w:rsidRDefault="005D78C9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3AE6F8DF" w14:textId="1DAA5F50" w:rsidR="00963620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702CC3D2" w14:textId="76BFE5FC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32698C9F" w14:textId="77777777" w:rsidTr="00963620">
        <w:trPr>
          <w:trHeight w:val="566"/>
        </w:trPr>
        <w:tc>
          <w:tcPr>
            <w:tcW w:w="2852" w:type="dxa"/>
            <w:hideMark/>
          </w:tcPr>
          <w:p w14:paraId="6B86D442" w14:textId="79EF8977" w:rsidR="00963620" w:rsidRPr="001F7669" w:rsidRDefault="00963620" w:rsidP="7561E65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561E653">
              <w:rPr>
                <w:rFonts w:asciiTheme="minorHAnsi" w:hAnsiTheme="minorHAnsi" w:cstheme="minorBidi"/>
                <w:sz w:val="20"/>
                <w:szCs w:val="20"/>
              </w:rPr>
              <w:t xml:space="preserve">Please write a well-founded rationale for applying for this post including indicating how your research fits with the expertise of the Department </w:t>
            </w:r>
            <w:r w:rsidRPr="7561E65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(max 500 words)</w:t>
            </w:r>
            <w:r w:rsidRPr="005D060C">
              <w:rPr>
                <w:rFonts w:asciiTheme="minorHAnsi" w:hAnsiTheme="minorHAns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14:paraId="057893E8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17B6A0CF" w14:textId="5AA17F36" w:rsidR="00963620" w:rsidRPr="001F7669" w:rsidRDefault="005D78C9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2113A892" w14:textId="7D5DEF6A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0F28AAA7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129C49E7" w14:textId="77777777" w:rsidTr="00963620">
        <w:trPr>
          <w:trHeight w:val="566"/>
        </w:trPr>
        <w:tc>
          <w:tcPr>
            <w:tcW w:w="2852" w:type="dxa"/>
            <w:hideMark/>
          </w:tcPr>
          <w:p w14:paraId="5D0DAD7D" w14:textId="7B21D9E4" w:rsidR="00963620" w:rsidRPr="001F7669" w:rsidRDefault="00963620" w:rsidP="7561E65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AA26C48">
              <w:rPr>
                <w:rFonts w:asciiTheme="minorHAnsi" w:hAnsiTheme="minorHAnsi" w:cstheme="minorBidi"/>
                <w:sz w:val="20"/>
                <w:szCs w:val="20"/>
              </w:rPr>
              <w:t>Ability to work co-operatively and flexibly with colleagues in a team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3AA26C48">
              <w:rPr>
                <w:rFonts w:asciiTheme="minorHAnsi" w:hAnsiTheme="minorHAnsi" w:cstheme="minorBidi"/>
                <w:sz w:val="20"/>
                <w:szCs w:val="20"/>
              </w:rPr>
              <w:t>based environment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008A69FB">
              <w:rPr>
                <w:rFonts w:asciiTheme="minorHAnsi" w:hAnsiTheme="minorHAnsi" w:cstheme="minorHAnsi"/>
                <w:sz w:val="20"/>
                <w:szCs w:val="20"/>
              </w:rPr>
              <w:t xml:space="preserve">and to undertake appropriate administrative </w:t>
            </w:r>
            <w:r w:rsidR="00FE05B7" w:rsidRPr="00FE05B7">
              <w:rPr>
                <w:rFonts w:asciiTheme="minorHAnsi" w:hAnsiTheme="minorHAnsi" w:cstheme="minorHAnsi"/>
                <w:sz w:val="20"/>
                <w:szCs w:val="20"/>
              </w:rPr>
              <w:t>duties and/or leadership roles</w:t>
            </w:r>
            <w:r w:rsidR="00FE05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Pr="00055618">
              <w:rPr>
                <w:rFonts w:asciiTheme="minorHAnsi" w:hAnsiTheme="minorHAnsi" w:cstheme="minorHAnsi"/>
                <w:sz w:val="20"/>
                <w:szCs w:val="20"/>
              </w:rPr>
              <w:t>engagement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55618">
              <w:rPr>
                <w:rFonts w:asciiTheme="minorHAnsi" w:hAnsiTheme="minorHAnsi" w:cstheme="minorHAnsi"/>
                <w:sz w:val="20"/>
                <w:szCs w:val="20"/>
              </w:rPr>
              <w:t>outreach and admissions and recruitment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76" w:type="dxa"/>
          </w:tcPr>
          <w:p w14:paraId="697A32C3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68102A55" w14:textId="2DCB6598" w:rsidR="00963620" w:rsidRPr="001F7669" w:rsidRDefault="005D78C9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10E9ACEA" w14:textId="3F8B8F95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0C034FBC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14176690" w14:textId="77777777" w:rsidTr="00963620">
        <w:trPr>
          <w:trHeight w:val="566"/>
        </w:trPr>
        <w:tc>
          <w:tcPr>
            <w:tcW w:w="2852" w:type="dxa"/>
            <w:hideMark/>
          </w:tcPr>
          <w:p w14:paraId="6D613A15" w14:textId="5B177F74" w:rsidR="00963620" w:rsidRPr="001F7669" w:rsidRDefault="00B43168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="00963620" w:rsidRPr="001F7669">
              <w:rPr>
                <w:rFonts w:asciiTheme="minorHAnsi" w:hAnsiTheme="minorHAnsi" w:cstheme="minorHAnsi"/>
                <w:sz w:val="20"/>
                <w:szCs w:val="20"/>
              </w:rPr>
              <w:t xml:space="preserve"> communication and interpersonal skills, including the ability to relate to a wide range of audiences.</w:t>
            </w:r>
          </w:p>
        </w:tc>
        <w:tc>
          <w:tcPr>
            <w:tcW w:w="1976" w:type="dxa"/>
          </w:tcPr>
          <w:p w14:paraId="2709F150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299" w:type="dxa"/>
          </w:tcPr>
          <w:p w14:paraId="2A4C2A4B" w14:textId="5DCDF803" w:rsidR="00963620" w:rsidRPr="001F7669" w:rsidRDefault="005D78C9" w:rsidP="008A6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hideMark/>
          </w:tcPr>
          <w:p w14:paraId="78A2DDD2" w14:textId="60EAC9CA" w:rsidR="00963620" w:rsidRPr="001F7669" w:rsidRDefault="00963620" w:rsidP="008A6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311630FB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63620" w:rsidRPr="004117D8" w14:paraId="018DDF88" w14:textId="77777777" w:rsidTr="00963620">
        <w:trPr>
          <w:trHeight w:val="668"/>
        </w:trPr>
        <w:tc>
          <w:tcPr>
            <w:tcW w:w="2852" w:type="dxa"/>
            <w:hideMark/>
          </w:tcPr>
          <w:p w14:paraId="06085760" w14:textId="031893EA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Knowledge of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other language taught by the department</w:t>
            </w:r>
            <w:r w:rsidR="00B43168">
              <w:rPr>
                <w:rFonts w:asciiTheme="minorHAnsi" w:hAnsiTheme="minorHAnsi" w:cstheme="minorHAnsi"/>
                <w:sz w:val="20"/>
                <w:szCs w:val="20"/>
              </w:rPr>
              <w:t xml:space="preserve"> (German, Italian, Mandarin, Spanish)</w:t>
            </w:r>
          </w:p>
        </w:tc>
        <w:tc>
          <w:tcPr>
            <w:tcW w:w="1976" w:type="dxa"/>
          </w:tcPr>
          <w:p w14:paraId="6086CB33" w14:textId="77777777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  <w:tc>
          <w:tcPr>
            <w:tcW w:w="1299" w:type="dxa"/>
          </w:tcPr>
          <w:p w14:paraId="5F94F51F" w14:textId="1619F740" w:rsidR="00963620" w:rsidRPr="001F7669" w:rsidRDefault="005D78C9" w:rsidP="008A6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  <w:tc>
          <w:tcPr>
            <w:tcW w:w="3402" w:type="dxa"/>
            <w:hideMark/>
          </w:tcPr>
          <w:p w14:paraId="2442F75B" w14:textId="3816D923" w:rsidR="00963620" w:rsidRDefault="00963620" w:rsidP="008A6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669">
              <w:rPr>
                <w:rFonts w:asciiTheme="minorHAnsi" w:hAnsiTheme="minorHAnsi" w:cstheme="minorHAnsi"/>
                <w:sz w:val="20"/>
                <w:szCs w:val="20"/>
              </w:rPr>
              <w:t>Supporting statement/</w:t>
            </w:r>
          </w:p>
          <w:p w14:paraId="69E6AA20" w14:textId="49E65475" w:rsidR="00963620" w:rsidRPr="001F7669" w:rsidRDefault="00963620" w:rsidP="008A6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14:paraId="1AE43202" w14:textId="1B24B2A8" w:rsidR="00963620" w:rsidRPr="001F7669" w:rsidRDefault="00963620" w:rsidP="001F7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58878C" w14:textId="78DDA8A6" w:rsidR="008D4F8E" w:rsidRDefault="00D76097" w:rsidP="004A15C8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sz w:val="22"/>
          <w:szCs w:val="22"/>
        </w:rPr>
        <w:t>*</w:t>
      </w:r>
    </w:p>
    <w:p w14:paraId="7CAEE11A" w14:textId="77777777" w:rsidR="008D4F8E" w:rsidRPr="008D4F8E" w:rsidRDefault="008D4F8E" w:rsidP="004A15C8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D4F8E">
        <w:rPr>
          <w:rFonts w:asciiTheme="minorHAnsi" w:hAnsiTheme="minorHAnsi" w:cstheme="minorHAnsi"/>
          <w:color w:val="000000"/>
          <w:sz w:val="20"/>
          <w:szCs w:val="20"/>
        </w:rPr>
        <w:t>· Application Form – assessed against the application form and curriculum vitae. Evidence will be “scored” as part of the shortlisting process.</w:t>
      </w:r>
    </w:p>
    <w:p w14:paraId="5BFE9A1B" w14:textId="77777777" w:rsidR="008D4F8E" w:rsidRPr="008D4F8E" w:rsidRDefault="008D4F8E" w:rsidP="004A15C8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D4F8E">
        <w:rPr>
          <w:rFonts w:asciiTheme="minorHAnsi" w:hAnsiTheme="minorHAnsi" w:cstheme="minorHAnsi"/>
          <w:color w:val="000000"/>
          <w:sz w:val="20"/>
          <w:szCs w:val="20"/>
        </w:rPr>
        <w:t>· Supporting Statement – assessed against additional information provided by the candidate. Evidence will be “scored” as part of the shortlisting process.</w:t>
      </w:r>
    </w:p>
    <w:p w14:paraId="516ADACB" w14:textId="77777777" w:rsidR="008D4F8E" w:rsidRPr="008D4F8E" w:rsidRDefault="008D4F8E" w:rsidP="004A15C8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D4F8E">
        <w:rPr>
          <w:rFonts w:asciiTheme="minorHAnsi" w:hAnsiTheme="minorHAnsi" w:cstheme="minorHAnsi"/>
          <w:color w:val="000000"/>
          <w:sz w:val="20"/>
          <w:szCs w:val="20"/>
        </w:rPr>
        <w:t xml:space="preserve">· Interview – assessed during the interview process by either </w:t>
      </w:r>
      <w:proofErr w:type="gramStart"/>
      <w:r w:rsidRPr="008D4F8E">
        <w:rPr>
          <w:rFonts w:asciiTheme="minorHAnsi" w:hAnsiTheme="minorHAnsi" w:cstheme="minorHAnsi"/>
          <w:color w:val="000000"/>
          <w:sz w:val="20"/>
          <w:szCs w:val="20"/>
        </w:rPr>
        <w:t>competency based</w:t>
      </w:r>
      <w:proofErr w:type="gramEnd"/>
      <w:r w:rsidRPr="008D4F8E">
        <w:rPr>
          <w:rFonts w:asciiTheme="minorHAnsi" w:hAnsiTheme="minorHAnsi" w:cstheme="minorHAnsi"/>
          <w:color w:val="000000"/>
          <w:sz w:val="20"/>
          <w:szCs w:val="20"/>
        </w:rPr>
        <w:t xml:space="preserve"> interview questions, tests, presentation etc.</w:t>
      </w:r>
    </w:p>
    <w:p w14:paraId="41C8F396" w14:textId="77777777" w:rsidR="003F1D24" w:rsidRDefault="00813A7F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2B5385" w16cex:dateUtc="2021-04-29T13:33:53.317Z"/>
  <w16cex:commentExtensible w16cex:durableId="74DA9E8A" w16cex:dateUtc="2021-04-29T13:35:33.152Z"/>
  <w16cex:commentExtensible w16cex:durableId="51073CD8" w16cex:dateUtc="2021-04-29T13:37:35.387Z"/>
  <w16cex:commentExtensible w16cex:durableId="3BBA0F7F" w16cex:dateUtc="2021-05-04T11:09:18.54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3F"/>
    <w:multiLevelType w:val="multilevel"/>
    <w:tmpl w:val="046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6"/>
    <w:rsid w:val="00022A79"/>
    <w:rsid w:val="000303C0"/>
    <w:rsid w:val="00047040"/>
    <w:rsid w:val="00052789"/>
    <w:rsid w:val="00055618"/>
    <w:rsid w:val="000A5167"/>
    <w:rsid w:val="001F7669"/>
    <w:rsid w:val="00212A6F"/>
    <w:rsid w:val="00296946"/>
    <w:rsid w:val="002A0710"/>
    <w:rsid w:val="002C0FA7"/>
    <w:rsid w:val="003A2E5E"/>
    <w:rsid w:val="003E7748"/>
    <w:rsid w:val="003F1924"/>
    <w:rsid w:val="003F1AAF"/>
    <w:rsid w:val="00495794"/>
    <w:rsid w:val="004A15C8"/>
    <w:rsid w:val="00531A96"/>
    <w:rsid w:val="005A059B"/>
    <w:rsid w:val="005A5818"/>
    <w:rsid w:val="005D060C"/>
    <w:rsid w:val="005D2966"/>
    <w:rsid w:val="005D78C9"/>
    <w:rsid w:val="006364EB"/>
    <w:rsid w:val="00650BA4"/>
    <w:rsid w:val="006C2ABE"/>
    <w:rsid w:val="00703903"/>
    <w:rsid w:val="007218E4"/>
    <w:rsid w:val="007F38B1"/>
    <w:rsid w:val="0080405A"/>
    <w:rsid w:val="00813A7F"/>
    <w:rsid w:val="00825A68"/>
    <w:rsid w:val="00885AEF"/>
    <w:rsid w:val="00897F83"/>
    <w:rsid w:val="008A69FB"/>
    <w:rsid w:val="008D4F8E"/>
    <w:rsid w:val="0090581B"/>
    <w:rsid w:val="00963620"/>
    <w:rsid w:val="009B7C4F"/>
    <w:rsid w:val="00A010A7"/>
    <w:rsid w:val="00A17527"/>
    <w:rsid w:val="00A243B5"/>
    <w:rsid w:val="00A459A0"/>
    <w:rsid w:val="00A602BB"/>
    <w:rsid w:val="00A6197A"/>
    <w:rsid w:val="00A65B97"/>
    <w:rsid w:val="00A93FCA"/>
    <w:rsid w:val="00AA032B"/>
    <w:rsid w:val="00B40E4E"/>
    <w:rsid w:val="00B43168"/>
    <w:rsid w:val="00CD687E"/>
    <w:rsid w:val="00D0378B"/>
    <w:rsid w:val="00D5747D"/>
    <w:rsid w:val="00D76097"/>
    <w:rsid w:val="00DD0B7F"/>
    <w:rsid w:val="00E17E1C"/>
    <w:rsid w:val="00E44053"/>
    <w:rsid w:val="00E663D0"/>
    <w:rsid w:val="00F151E6"/>
    <w:rsid w:val="00F16026"/>
    <w:rsid w:val="00F34562"/>
    <w:rsid w:val="00F545A6"/>
    <w:rsid w:val="00FB0A1F"/>
    <w:rsid w:val="00FE05B7"/>
    <w:rsid w:val="01B328F2"/>
    <w:rsid w:val="0AF1AFF2"/>
    <w:rsid w:val="0D9BB109"/>
    <w:rsid w:val="147D3857"/>
    <w:rsid w:val="16F4F27B"/>
    <w:rsid w:val="25AE2349"/>
    <w:rsid w:val="25D9AEBE"/>
    <w:rsid w:val="2A471EBE"/>
    <w:rsid w:val="2B638CB8"/>
    <w:rsid w:val="2FA5FB4F"/>
    <w:rsid w:val="3367901C"/>
    <w:rsid w:val="368579E2"/>
    <w:rsid w:val="3AA26C48"/>
    <w:rsid w:val="3E92A453"/>
    <w:rsid w:val="408A06D0"/>
    <w:rsid w:val="500CDD82"/>
    <w:rsid w:val="5698A115"/>
    <w:rsid w:val="58DFFD40"/>
    <w:rsid w:val="60E9C76B"/>
    <w:rsid w:val="672437AC"/>
    <w:rsid w:val="68B71E68"/>
    <w:rsid w:val="73884240"/>
    <w:rsid w:val="738B1A9B"/>
    <w:rsid w:val="7561E653"/>
    <w:rsid w:val="7A7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512C"/>
  <w15:docId w15:val="{486FC623-0F56-4FAD-AD1C-F44736F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" w:eastAsia="Times New Roman" w:hAnsi="Courier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acf90e91e654484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6B37FBD236542BB673DECE155ACEC" ma:contentTypeVersion="10" ma:contentTypeDescription="Create a new document." ma:contentTypeScope="" ma:versionID="a1817e70cc3e2f5ac12f3b12061db903">
  <xsd:schema xmlns:xsd="http://www.w3.org/2001/XMLSchema" xmlns:xs="http://www.w3.org/2001/XMLSchema" xmlns:p="http://schemas.microsoft.com/office/2006/metadata/properties" xmlns:ns2="a9f1e419-f6a7-4aec-857b-831f18f638c7" targetNamespace="http://schemas.microsoft.com/office/2006/metadata/properties" ma:root="true" ma:fieldsID="73781b074805fcefadfa8eeb8fd909a1" ns2:_="">
    <xsd:import namespace="a9f1e419-f6a7-4aec-857b-831f18f63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e419-f6a7-4aec-857b-831f18f6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DBF51-BC6A-4F07-B43F-C9E84A08783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9f1e419-f6a7-4aec-857b-831f18f638c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9E4DD-2CCA-4D34-8FF8-5FDD96A8D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e419-f6a7-4aec-857b-831f18f63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A6558-8F0D-4317-8AD8-3B5FF6C05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Elliott, Sarah (elliots)</cp:lastModifiedBy>
  <cp:revision>2</cp:revision>
  <cp:lastPrinted>2011-10-05T10:22:00Z</cp:lastPrinted>
  <dcterms:created xsi:type="dcterms:W3CDTF">2022-08-16T11:15:00Z</dcterms:created>
  <dcterms:modified xsi:type="dcterms:W3CDTF">2022-08-16T11:15:00Z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0x0101002EF6B37FBD236542BB673DECE155ACEC</vt:lpwstr>
  </property>
</Properties>
</file>