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64" w:rsidRDefault="00A21BA5">
      <w:pPr>
        <w:jc w:val="right"/>
        <w:rPr>
          <w:rFonts w:ascii="Calibri" w:hAnsi="Calibri"/>
          <w:szCs w:val="22"/>
        </w:rPr>
      </w:pPr>
      <w:r>
        <w:rPr>
          <w:noProof/>
        </w:rPr>
        <w:drawing>
          <wp:inline distT="0" distB="0" distL="0" distR="7620">
            <wp:extent cx="2907030" cy="914400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64" w:rsidRDefault="00485264">
      <w:pPr>
        <w:rPr>
          <w:rFonts w:ascii="Calibri" w:hAnsi="Calibri"/>
          <w:szCs w:val="22"/>
        </w:rPr>
      </w:pPr>
    </w:p>
    <w:p w:rsidR="00485264" w:rsidRDefault="00A21BA5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JOB DESCRIPTION</w:t>
      </w:r>
    </w:p>
    <w:p w:rsidR="00485264" w:rsidRDefault="00485264">
      <w:pPr>
        <w:jc w:val="center"/>
        <w:rPr>
          <w:rFonts w:ascii="Calibri" w:hAnsi="Calibri"/>
          <w:b/>
          <w:szCs w:val="22"/>
        </w:rPr>
      </w:pPr>
    </w:p>
    <w:p w:rsidR="00485264" w:rsidRDefault="00485264">
      <w:pPr>
        <w:rPr>
          <w:rFonts w:ascii="Calibri" w:hAnsi="Calibri"/>
          <w:szCs w:val="22"/>
        </w:rPr>
      </w:pPr>
    </w:p>
    <w:tbl>
      <w:tblPr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485264"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r>
              <w:rPr>
                <w:rFonts w:ascii="Calibri" w:hAnsi="Calibri"/>
                <w:b/>
                <w:szCs w:val="22"/>
              </w:rPr>
              <w:t>Job Title:</w:t>
            </w:r>
            <w:r>
              <w:rPr>
                <w:rFonts w:ascii="Calibri" w:hAnsi="Calibri"/>
                <w:szCs w:val="22"/>
              </w:rPr>
              <w:tab/>
              <w:t>Senior Research Associate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Present Grade:</w:t>
            </w:r>
            <w:r>
              <w:rPr>
                <w:rFonts w:ascii="Calibri" w:hAnsi="Calibri"/>
                <w:szCs w:val="22"/>
              </w:rPr>
              <w:tab/>
            </w:r>
            <w:sdt>
              <w:sdtPr>
                <w:id w:val="1707519217"/>
              </w:sdtPr>
              <w:sdtEndPr/>
              <w:sdtContent>
                <w:r>
                  <w:rPr>
                    <w:rFonts w:ascii="Calibri" w:hAnsi="Calibri"/>
                    <w:szCs w:val="22"/>
                  </w:rPr>
                  <w:t>7</w:t>
                </w:r>
              </w:sdtContent>
            </w:sdt>
          </w:p>
        </w:tc>
      </w:tr>
      <w:tr w:rsidR="00485264">
        <w:trPr>
          <w:trHeight w:val="467"/>
        </w:trPr>
        <w:tc>
          <w:tcPr>
            <w:tcW w:w="10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Department/College:</w:t>
            </w:r>
            <w:r>
              <w:rPr>
                <w:rFonts w:ascii="Calibri" w:hAnsi="Calibri"/>
                <w:szCs w:val="22"/>
              </w:rPr>
              <w:tab/>
            </w:r>
            <w:r>
              <w:rPr>
                <w:rFonts w:ascii="Calibri" w:hAnsi="Calibri"/>
                <w:szCs w:val="22"/>
              </w:rPr>
              <w:tab/>
            </w:r>
            <w:r w:rsidR="00695F77">
              <w:rPr>
                <w:rFonts w:ascii="Calibri" w:hAnsi="Calibri"/>
                <w:szCs w:val="22"/>
              </w:rPr>
              <w:t>M</w:t>
            </w:r>
            <w:r w:rsidR="00695F77">
              <w:rPr>
                <w:szCs w:val="22"/>
              </w:rPr>
              <w:t>athematics and Statistics</w:t>
            </w:r>
          </w:p>
        </w:tc>
      </w:tr>
      <w:tr w:rsidR="00485264">
        <w:tc>
          <w:tcPr>
            <w:tcW w:w="10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Directly responsible to:</w:t>
            </w:r>
            <w:r>
              <w:rPr>
                <w:rFonts w:ascii="Calibri" w:hAnsi="Calibri"/>
                <w:szCs w:val="22"/>
              </w:rPr>
              <w:tab/>
            </w:r>
            <w:r>
              <w:rPr>
                <w:rFonts w:ascii="Calibri" w:hAnsi="Calibri"/>
                <w:szCs w:val="22"/>
              </w:rPr>
              <w:tab/>
            </w:r>
            <w:sdt>
              <w:sdtPr>
                <w:id w:val="1901353769"/>
              </w:sdtPr>
              <w:sdtEndPr/>
              <w:sdtContent>
                <w:r w:rsidR="00695F77">
                  <w:rPr>
                    <w:rStyle w:val="PlaceholderText"/>
                    <w:rFonts w:ascii="Calibri" w:hAnsi="Calibri"/>
                  </w:rPr>
                  <w:t>Dr Chris Jewell</w:t>
                </w:r>
              </w:sdtContent>
            </w:sdt>
          </w:p>
        </w:tc>
      </w:tr>
      <w:tr w:rsidR="00485264">
        <w:tc>
          <w:tcPr>
            <w:tcW w:w="10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Supervisory responsibility for:</w:t>
            </w:r>
            <w:r>
              <w:rPr>
                <w:rFonts w:ascii="Calibri" w:hAnsi="Calibri"/>
                <w:szCs w:val="22"/>
              </w:rPr>
              <w:tab/>
            </w:r>
            <w:sdt>
              <w:sdtPr>
                <w:id w:val="1573302441"/>
              </w:sdtPr>
              <w:sdtEndPr/>
              <w:sdtContent>
                <w:r>
                  <w:rPr>
                    <w:rFonts w:ascii="Calibri" w:hAnsi="Calibri" w:cs="Tahoma"/>
                    <w:szCs w:val="22"/>
                  </w:rPr>
                  <w:t xml:space="preserve">Some supervision of </w:t>
                </w:r>
                <w:r>
                  <w:rPr>
                    <w:rFonts w:ascii="Calibri" w:hAnsi="Calibri" w:cs="Tahoma"/>
                    <w:szCs w:val="22"/>
                  </w:rPr>
                  <w:t>postgraduate students</w:t>
                </w:r>
              </w:sdtContent>
            </w:sdt>
          </w:p>
        </w:tc>
      </w:tr>
      <w:tr w:rsidR="00485264">
        <w:tc>
          <w:tcPr>
            <w:tcW w:w="104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Other contacts</w:t>
            </w:r>
          </w:p>
          <w:p w:rsidR="00485264" w:rsidRDefault="00A21B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ab/>
            </w:r>
            <w:r>
              <w:rPr>
                <w:rFonts w:ascii="Calibri" w:hAnsi="Calibri"/>
                <w:szCs w:val="22"/>
              </w:rPr>
              <w:tab/>
            </w:r>
          </w:p>
        </w:tc>
        <w:bookmarkStart w:id="0" w:name="_GoBack"/>
        <w:bookmarkEnd w:id="0"/>
      </w:tr>
      <w:tr w:rsidR="00485264">
        <w:tc>
          <w:tcPr>
            <w:tcW w:w="104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Internal:</w:t>
            </w:r>
          </w:p>
          <w:p w:rsidR="00485264" w:rsidRDefault="00A21BA5">
            <w:r>
              <w:rPr>
                <w:rFonts w:ascii="Calibri" w:hAnsi="Calibri" w:cs="Tahoma"/>
                <w:szCs w:val="22"/>
              </w:rPr>
              <w:t xml:space="preserve">Dr. Chris Jewell; academic staff and PDRA </w:t>
            </w:r>
            <w:r w:rsidR="00695F77">
              <w:rPr>
                <w:rFonts w:ascii="Calibri" w:hAnsi="Calibri" w:cs="Tahoma"/>
                <w:szCs w:val="22"/>
              </w:rPr>
              <w:t>i</w:t>
            </w:r>
            <w:r w:rsidR="00695F77">
              <w:rPr>
                <w:rFonts w:cs="Tahoma"/>
                <w:szCs w:val="22"/>
              </w:rPr>
              <w:t>n the department</w:t>
            </w:r>
          </w:p>
        </w:tc>
      </w:tr>
      <w:tr w:rsidR="00485264">
        <w:tc>
          <w:tcPr>
            <w:tcW w:w="10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External:</w:t>
            </w:r>
            <w:r>
              <w:rPr>
                <w:rFonts w:ascii="Calibri" w:hAnsi="Calibri"/>
                <w:szCs w:val="22"/>
              </w:rPr>
              <w:t xml:space="preserve">  </w:t>
            </w:r>
          </w:p>
          <w:p w:rsidR="00485264" w:rsidRDefault="00A21BA5">
            <w:r>
              <w:rPr>
                <w:rFonts w:ascii="Calibri" w:hAnsi="Calibri" w:cs="Tahoma"/>
                <w:szCs w:val="22"/>
              </w:rPr>
              <w:t xml:space="preserve">Dr Mike </w:t>
            </w:r>
            <w:proofErr w:type="spellStart"/>
            <w:r>
              <w:rPr>
                <w:rFonts w:ascii="Calibri" w:hAnsi="Calibri" w:cs="Tahoma"/>
                <w:szCs w:val="22"/>
              </w:rPr>
              <w:t>Tildesley</w:t>
            </w:r>
            <w:proofErr w:type="spellEnd"/>
            <w:r>
              <w:rPr>
                <w:rFonts w:ascii="Calibri" w:hAnsi="Calibri" w:cs="Tahoma"/>
                <w:szCs w:val="22"/>
              </w:rPr>
              <w:t xml:space="preserve">, University of Warwick; Dr Matt Ferrari, Penn State University; </w:t>
            </w:r>
            <w:proofErr w:type="spellStart"/>
            <w:r>
              <w:rPr>
                <w:rFonts w:ascii="Calibri" w:hAnsi="Calibri" w:cs="Tahoma"/>
                <w:szCs w:val="22"/>
              </w:rPr>
              <w:t>EuFMD</w:t>
            </w:r>
            <w:proofErr w:type="spellEnd"/>
            <w:r>
              <w:rPr>
                <w:rFonts w:ascii="Calibri" w:hAnsi="Calibri" w:cs="Tahoma"/>
                <w:szCs w:val="22"/>
              </w:rPr>
              <w:t>, Rome; Department</w:t>
            </w:r>
            <w:r>
              <w:rPr>
                <w:rFonts w:ascii="Calibri" w:hAnsi="Calibri" w:cs="Tahoma"/>
                <w:szCs w:val="22"/>
              </w:rPr>
              <w:t xml:space="preserve"> of Animal Health, Turkey.</w:t>
            </w:r>
          </w:p>
        </w:tc>
      </w:tr>
      <w:tr w:rsidR="00485264">
        <w:tc>
          <w:tcPr>
            <w:tcW w:w="10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4" w:rsidRDefault="00A21BA5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Major Duties:</w:t>
            </w:r>
          </w:p>
          <w:p w:rsidR="00485264" w:rsidRDefault="00485264">
            <w:pPr>
              <w:rPr>
                <w:rFonts w:ascii="Calibri" w:hAnsi="Calibri"/>
                <w:szCs w:val="22"/>
              </w:rPr>
            </w:pPr>
          </w:p>
          <w:p w:rsidR="00485264" w:rsidRDefault="00A21B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Tahoma"/>
                <w:szCs w:val="22"/>
              </w:rPr>
              <w:t xml:space="preserve">Developing Bayesian statistical methodology to extend current approaches to epidemic model fitting and prediction, particularly in terms of exploration of model structure uncertainty.  </w:t>
            </w:r>
          </w:p>
          <w:p w:rsidR="00485264" w:rsidRDefault="00485264">
            <w:pPr>
              <w:rPr>
                <w:rFonts w:ascii="Calibri" w:hAnsi="Calibri" w:cs="Tahoma"/>
                <w:szCs w:val="22"/>
              </w:rPr>
            </w:pPr>
          </w:p>
          <w:p w:rsidR="00485264" w:rsidRDefault="00A21B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Tahoma"/>
                <w:szCs w:val="22"/>
              </w:rPr>
              <w:t xml:space="preserve">Development of </w:t>
            </w:r>
            <w:proofErr w:type="gramStart"/>
            <w:r>
              <w:rPr>
                <w:rFonts w:ascii="Calibri" w:hAnsi="Calibri" w:cs="Tahoma"/>
                <w:szCs w:val="22"/>
              </w:rPr>
              <w:t xml:space="preserve">high </w:t>
            </w:r>
            <w:r>
              <w:rPr>
                <w:rFonts w:ascii="Calibri" w:hAnsi="Calibri" w:cs="Tahoma"/>
                <w:szCs w:val="22"/>
              </w:rPr>
              <w:t>quality</w:t>
            </w:r>
            <w:proofErr w:type="gramEnd"/>
            <w:r>
              <w:rPr>
                <w:rFonts w:ascii="Calibri" w:hAnsi="Calibri" w:cs="Tahoma"/>
                <w:szCs w:val="22"/>
              </w:rPr>
              <w:t xml:space="preserve"> software to implement these methods, making use of modern computational tools such as machine learning libraries and accelerated hardware platforms.</w:t>
            </w:r>
          </w:p>
          <w:p w:rsidR="00485264" w:rsidRDefault="00485264">
            <w:pPr>
              <w:rPr>
                <w:rFonts w:ascii="Calibri" w:hAnsi="Calibri" w:cs="Tahoma"/>
                <w:szCs w:val="22"/>
              </w:rPr>
            </w:pPr>
          </w:p>
          <w:p w:rsidR="00485264" w:rsidRDefault="00A21B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Develop and facilitate our collaborations within the ASCEE project, particularly between Lancaster</w:t>
            </w:r>
            <w:r>
              <w:rPr>
                <w:rFonts w:ascii="Calibri" w:hAnsi="Calibri" w:cs="Tahoma"/>
                <w:szCs w:val="22"/>
              </w:rPr>
              <w:t>, Warwick, and Penn State Universities, but also with our external partners in Rome and Turkey.  This will also involve travel between the constituent locations within the collaboration.</w:t>
            </w:r>
          </w:p>
          <w:p w:rsidR="00485264" w:rsidRDefault="00485264">
            <w:pPr>
              <w:rPr>
                <w:rFonts w:ascii="Calibri" w:hAnsi="Calibri" w:cs="Tahoma"/>
                <w:szCs w:val="22"/>
              </w:rPr>
            </w:pPr>
          </w:p>
          <w:p w:rsidR="00485264" w:rsidRDefault="00A21B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Tahoma"/>
                <w:szCs w:val="22"/>
              </w:rPr>
              <w:t xml:space="preserve">Preparation of progress reports for ASCEE describing the results of </w:t>
            </w:r>
            <w:r>
              <w:rPr>
                <w:rFonts w:ascii="Calibri" w:hAnsi="Calibri" w:cs="Tahoma"/>
                <w:szCs w:val="22"/>
              </w:rPr>
              <w:t>the project.</w:t>
            </w:r>
          </w:p>
          <w:p w:rsidR="00485264" w:rsidRDefault="00485264">
            <w:pPr>
              <w:pStyle w:val="ListParagraph"/>
              <w:ind w:left="1440"/>
              <w:rPr>
                <w:rFonts w:ascii="Calibri" w:hAnsi="Calibri" w:cs="Tahoma"/>
                <w:szCs w:val="22"/>
              </w:rPr>
            </w:pPr>
          </w:p>
          <w:p w:rsidR="00485264" w:rsidRDefault="00A21B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Participation in national and international conferences and workshops to present the results of the project to a wider audience and to learn about current advances in the field.</w:t>
            </w:r>
          </w:p>
          <w:p w:rsidR="00485264" w:rsidRDefault="00485264">
            <w:pPr>
              <w:rPr>
                <w:rFonts w:ascii="Calibri" w:hAnsi="Calibri" w:cs="Tahoma"/>
                <w:szCs w:val="22"/>
              </w:rPr>
            </w:pPr>
          </w:p>
          <w:p w:rsidR="00485264" w:rsidRDefault="00A21B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Preparation of journal papers for publication of project </w:t>
            </w:r>
            <w:r>
              <w:rPr>
                <w:rFonts w:ascii="Calibri" w:hAnsi="Calibri" w:cs="Tahoma"/>
                <w:szCs w:val="22"/>
              </w:rPr>
              <w:t>findings.</w:t>
            </w:r>
          </w:p>
          <w:p w:rsidR="00485264" w:rsidRDefault="00485264">
            <w:pPr>
              <w:rPr>
                <w:rFonts w:ascii="Calibri" w:hAnsi="Calibri" w:cs="Tahoma"/>
                <w:szCs w:val="22"/>
              </w:rPr>
            </w:pPr>
          </w:p>
          <w:p w:rsidR="00485264" w:rsidRDefault="00A21BA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Participation in (and ultimately taking the lead in) writing new research proposals that build on the expertise in meteorology/transport interactions developed in this project.</w:t>
            </w:r>
          </w:p>
        </w:tc>
      </w:tr>
    </w:tbl>
    <w:p w:rsidR="00485264" w:rsidRDefault="00485264"/>
    <w:sectPr w:rsidR="00485264"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5C9"/>
    <w:multiLevelType w:val="multilevel"/>
    <w:tmpl w:val="535C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01C"/>
    <w:multiLevelType w:val="multilevel"/>
    <w:tmpl w:val="43883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64"/>
    <w:rsid w:val="00485264"/>
    <w:rsid w:val="00695F77"/>
    <w:rsid w:val="00A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6985"/>
  <w15:docId w15:val="{D4CFEE5E-766B-4C50-A57C-AA1F405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857F0A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857F0A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BalloonText">
    <w:name w:val="Balloon Text"/>
    <w:basedOn w:val="Normal"/>
    <w:link w:val="BalloonTextChar"/>
    <w:qFormat/>
    <w:rsid w:val="00857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Uni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dc:description/>
  <cp:lastModifiedBy>Winterburn, Catherine</cp:lastModifiedBy>
  <cp:revision>5</cp:revision>
  <dcterms:created xsi:type="dcterms:W3CDTF">2020-01-17T13:35:00Z</dcterms:created>
  <dcterms:modified xsi:type="dcterms:W3CDTF">2022-05-19T09:02:00Z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